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
          <w:bCs/>
          <w:sz w:val="72"/>
          <w:szCs w:val="72"/>
        </w:rPr>
      </w:pPr>
    </w:p>
    <w:p>
      <w:pPr>
        <w:snapToGrid w:val="0"/>
        <w:spacing w:line="360" w:lineRule="auto"/>
        <w:jc w:val="center"/>
        <w:rPr>
          <w:rFonts w:ascii="宋体" w:hAnsi="宋体" w:cs="宋体"/>
          <w:b/>
          <w:bCs/>
          <w:sz w:val="72"/>
          <w:szCs w:val="72"/>
        </w:rPr>
      </w:pPr>
    </w:p>
    <w:p>
      <w:pPr>
        <w:snapToGrid w:val="0"/>
        <w:spacing w:line="360" w:lineRule="auto"/>
        <w:jc w:val="center"/>
        <w:rPr>
          <w:rFonts w:ascii="宋体" w:hAnsi="宋体" w:cs="宋体"/>
          <w:b/>
          <w:bCs/>
          <w:sz w:val="72"/>
          <w:szCs w:val="72"/>
        </w:rPr>
      </w:pPr>
    </w:p>
    <w:p>
      <w:pPr>
        <w:snapToGrid w:val="0"/>
        <w:spacing w:line="360" w:lineRule="auto"/>
        <w:jc w:val="center"/>
        <w:rPr>
          <w:rFonts w:ascii="宋体" w:hAnsi="宋体" w:cs="宋体"/>
          <w:b/>
          <w:bCs/>
          <w:sz w:val="72"/>
          <w:szCs w:val="72"/>
        </w:rPr>
      </w:pPr>
      <w:r>
        <w:rPr>
          <w:rFonts w:hint="eastAsia" w:ascii="宋体" w:hAnsi="宋体" w:cs="宋体"/>
          <w:b/>
          <w:bCs/>
          <w:sz w:val="72"/>
          <w:szCs w:val="72"/>
        </w:rPr>
        <w:t>浙江省珠宝玉石首饰行业生产经营服务规范</w:t>
      </w:r>
    </w:p>
    <w:p>
      <w:pPr>
        <w:snapToGrid w:val="0"/>
        <w:spacing w:line="360" w:lineRule="auto"/>
        <w:jc w:val="center"/>
        <w:rPr>
          <w:rFonts w:ascii="宋体" w:hAnsi="宋体" w:cs="宋体"/>
          <w:b/>
          <w:bCs/>
          <w:sz w:val="32"/>
          <w:szCs w:val="32"/>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left"/>
        <w:rPr>
          <w:sz w:val="24"/>
          <w:szCs w:val="24"/>
        </w:rPr>
      </w:pPr>
    </w:p>
    <w:p>
      <w:pPr>
        <w:widowControl/>
        <w:spacing w:line="360" w:lineRule="auto"/>
        <w:jc w:val="center"/>
        <w:rPr>
          <w:b/>
          <w:sz w:val="32"/>
          <w:szCs w:val="32"/>
        </w:rPr>
      </w:pPr>
      <w:r>
        <w:rPr>
          <w:rFonts w:hint="eastAsia"/>
          <w:b/>
          <w:sz w:val="32"/>
          <w:szCs w:val="32"/>
        </w:rPr>
        <w:t>浙江省消费者权益保护委员会</w:t>
      </w:r>
    </w:p>
    <w:p>
      <w:pPr>
        <w:snapToGrid w:val="0"/>
        <w:spacing w:line="360" w:lineRule="auto"/>
        <w:jc w:val="center"/>
        <w:rPr>
          <w:b/>
          <w:sz w:val="32"/>
          <w:szCs w:val="32"/>
        </w:rPr>
      </w:pPr>
      <w:r>
        <w:rPr>
          <w:b/>
          <w:sz w:val="32"/>
          <w:szCs w:val="32"/>
        </w:rPr>
        <w:t>浙江省珠宝玉石首饰行业协会</w:t>
      </w:r>
    </w:p>
    <w:p>
      <w:pPr>
        <w:widowControl/>
        <w:jc w:val="left"/>
        <w:rPr>
          <w:rFonts w:ascii="宋体" w:hAnsi="宋体" w:cs="宋体"/>
          <w:sz w:val="24"/>
          <w:szCs w:val="24"/>
        </w:rPr>
      </w:pPr>
      <w:r>
        <w:rPr>
          <w:rFonts w:ascii="宋体" w:hAnsi="宋体" w:cs="宋体"/>
          <w:sz w:val="24"/>
          <w:szCs w:val="24"/>
        </w:rPr>
        <w:br w:type="page"/>
      </w:r>
    </w:p>
    <w:sdt>
      <w:sdtPr>
        <w:rPr>
          <w:rFonts w:ascii="Times New Roman" w:hAnsi="Times New Roman" w:eastAsia="宋体" w:cs="Times New Roman"/>
          <w:b w:val="0"/>
          <w:bCs w:val="0"/>
          <w:color w:val="auto"/>
          <w:kern w:val="2"/>
          <w:sz w:val="21"/>
          <w:szCs w:val="20"/>
          <w:lang w:val="zh-CN"/>
        </w:rPr>
        <w:id w:val="6291350"/>
        <w:docPartObj>
          <w:docPartGallery w:val="Table of Contents"/>
          <w:docPartUnique/>
        </w:docPartObj>
      </w:sdtPr>
      <w:sdtEndPr>
        <w:rPr>
          <w:rFonts w:ascii="Times New Roman" w:hAnsi="Times New Roman" w:eastAsia="宋体" w:cs="Times New Roman"/>
          <w:b w:val="0"/>
          <w:bCs w:val="0"/>
          <w:color w:val="auto"/>
          <w:kern w:val="2"/>
          <w:sz w:val="21"/>
          <w:szCs w:val="20"/>
          <w:lang w:val="en-US"/>
        </w:rPr>
      </w:sdtEndPr>
      <w:sdtContent>
        <w:p>
          <w:pPr>
            <w:pStyle w:val="24"/>
            <w:jc w:val="center"/>
          </w:pPr>
          <w:r>
            <w:rPr>
              <w:color w:val="auto"/>
              <w:sz w:val="48"/>
              <w:szCs w:val="48"/>
              <w:lang w:val="zh-CN"/>
            </w:rPr>
            <w:t>目录</w:t>
          </w:r>
        </w:p>
        <w:p>
          <w:pPr>
            <w:pStyle w:val="10"/>
            <w:tabs>
              <w:tab w:val="right" w:leader="dot" w:pos="8296"/>
            </w:tabs>
            <w:rPr>
              <w:kern w:val="2"/>
              <w:sz w:val="21"/>
            </w:rPr>
          </w:pPr>
          <w:r>
            <w:fldChar w:fldCharType="begin"/>
          </w:r>
          <w:r>
            <w:instrText xml:space="preserve"> TOC \o "1-3" \h \z \u </w:instrText>
          </w:r>
          <w:r>
            <w:fldChar w:fldCharType="separate"/>
          </w:r>
          <w:r>
            <w:fldChar w:fldCharType="begin"/>
          </w:r>
          <w:r>
            <w:instrText xml:space="preserve"> HYPERLINK \l "_Toc37331443" </w:instrText>
          </w:r>
          <w:r>
            <w:fldChar w:fldCharType="separate"/>
          </w:r>
          <w:r>
            <w:rPr>
              <w:rStyle w:val="15"/>
              <w:rFonts w:hint="eastAsia"/>
            </w:rPr>
            <w:t>前言</w:t>
          </w:r>
          <w:r>
            <w:tab/>
          </w:r>
          <w:r>
            <w:fldChar w:fldCharType="begin"/>
          </w:r>
          <w:r>
            <w:instrText xml:space="preserve"> PAGEREF _Toc37331443 \h </w:instrText>
          </w:r>
          <w:r>
            <w:fldChar w:fldCharType="separate"/>
          </w:r>
          <w:r>
            <w:t>1</w:t>
          </w:r>
          <w:r>
            <w:fldChar w:fldCharType="end"/>
          </w:r>
          <w:r>
            <w:fldChar w:fldCharType="end"/>
          </w:r>
        </w:p>
        <w:p>
          <w:pPr>
            <w:pStyle w:val="10"/>
            <w:tabs>
              <w:tab w:val="left" w:pos="1050"/>
              <w:tab w:val="right" w:leader="dot" w:pos="8296"/>
            </w:tabs>
            <w:rPr>
              <w:kern w:val="2"/>
              <w:sz w:val="21"/>
            </w:rPr>
          </w:pPr>
          <w:r>
            <w:fldChar w:fldCharType="begin"/>
          </w:r>
          <w:r>
            <w:instrText xml:space="preserve"> HYPERLINK \l "_Toc37331444" </w:instrText>
          </w:r>
          <w:r>
            <w:fldChar w:fldCharType="separate"/>
          </w:r>
          <w:r>
            <w:rPr>
              <w:rStyle w:val="15"/>
              <w:rFonts w:hint="eastAsia"/>
            </w:rPr>
            <w:t>第一章</w:t>
          </w:r>
          <w:r>
            <w:rPr>
              <w:kern w:val="2"/>
              <w:sz w:val="21"/>
            </w:rPr>
            <w:tab/>
          </w:r>
          <w:r>
            <w:rPr>
              <w:rStyle w:val="15"/>
              <w:rFonts w:hint="eastAsia"/>
            </w:rPr>
            <w:t>范围及定义</w:t>
          </w:r>
          <w:r>
            <w:tab/>
          </w:r>
          <w:r>
            <w:fldChar w:fldCharType="begin"/>
          </w:r>
          <w:r>
            <w:instrText xml:space="preserve"> PAGEREF _Toc37331444 \h </w:instrText>
          </w:r>
          <w:r>
            <w:fldChar w:fldCharType="separate"/>
          </w:r>
          <w:r>
            <w:t>3</w:t>
          </w:r>
          <w:r>
            <w:fldChar w:fldCharType="end"/>
          </w:r>
          <w:r>
            <w:fldChar w:fldCharType="end"/>
          </w:r>
        </w:p>
        <w:p>
          <w:pPr>
            <w:pStyle w:val="10"/>
            <w:tabs>
              <w:tab w:val="left" w:pos="1050"/>
              <w:tab w:val="right" w:leader="dot" w:pos="8296"/>
            </w:tabs>
            <w:rPr>
              <w:kern w:val="2"/>
              <w:sz w:val="21"/>
            </w:rPr>
          </w:pPr>
          <w:r>
            <w:fldChar w:fldCharType="begin"/>
          </w:r>
          <w:r>
            <w:instrText xml:space="preserve"> HYPERLINK \l "_Toc37331445" </w:instrText>
          </w:r>
          <w:r>
            <w:fldChar w:fldCharType="separate"/>
          </w:r>
          <w:r>
            <w:rPr>
              <w:rStyle w:val="15"/>
              <w:rFonts w:hint="eastAsia"/>
            </w:rPr>
            <w:t>第二章</w:t>
          </w:r>
          <w:r>
            <w:rPr>
              <w:kern w:val="2"/>
              <w:sz w:val="21"/>
            </w:rPr>
            <w:tab/>
          </w:r>
          <w:r>
            <w:rPr>
              <w:rStyle w:val="15"/>
              <w:rFonts w:hint="eastAsia"/>
            </w:rPr>
            <w:t>售前准备</w:t>
          </w:r>
          <w:r>
            <w:tab/>
          </w:r>
          <w:r>
            <w:fldChar w:fldCharType="begin"/>
          </w:r>
          <w:r>
            <w:instrText xml:space="preserve"> PAGEREF _Toc37331445 \h </w:instrText>
          </w:r>
          <w:r>
            <w:fldChar w:fldCharType="separate"/>
          </w:r>
          <w:r>
            <w:t>4</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"_Toc37331446" </w:instrText>
          </w:r>
          <w:r>
            <w:fldChar w:fldCharType="separate"/>
          </w:r>
          <w:r>
            <w:rPr>
              <w:rStyle w:val="15"/>
              <w:rFonts w:hint="eastAsia" w:ascii="宋体" w:hAnsi="宋体" w:cs="宋体"/>
            </w:rPr>
            <w:t>第一节</w:t>
          </w:r>
          <w:r>
            <w:rPr>
              <w:kern w:val="2"/>
              <w:sz w:val="21"/>
            </w:rPr>
            <w:tab/>
          </w:r>
          <w:r>
            <w:rPr>
              <w:rStyle w:val="15"/>
              <w:rFonts w:hint="eastAsia" w:ascii="宋体" w:hAnsi="宋体" w:cs="宋体"/>
            </w:rPr>
            <w:t>亮证经营</w:t>
          </w:r>
          <w:r>
            <w:tab/>
          </w:r>
          <w:r>
            <w:fldChar w:fldCharType="begin"/>
          </w:r>
          <w:r>
            <w:instrText xml:space="preserve"> PAGEREF _Toc37331446 \h </w:instrText>
          </w:r>
          <w:r>
            <w:fldChar w:fldCharType="separate"/>
          </w:r>
          <w:r>
            <w:t>4</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"_Toc37331447" </w:instrText>
          </w:r>
          <w:r>
            <w:fldChar w:fldCharType="separate"/>
          </w:r>
          <w:r>
            <w:rPr>
              <w:rStyle w:val="15"/>
              <w:rFonts w:hint="eastAsia" w:ascii="宋体" w:hAnsi="宋体" w:cs="宋体"/>
            </w:rPr>
            <w:t>第二节</w:t>
          </w:r>
          <w:r>
            <w:rPr>
              <w:kern w:val="2"/>
              <w:sz w:val="21"/>
            </w:rPr>
            <w:tab/>
          </w:r>
          <w:r>
            <w:rPr>
              <w:rStyle w:val="15"/>
              <w:rFonts w:hint="eastAsia" w:ascii="宋体" w:hAnsi="宋体" w:cs="宋体"/>
            </w:rPr>
            <w:t>生产采购</w:t>
          </w:r>
          <w:r>
            <w:tab/>
          </w:r>
          <w:r>
            <w:fldChar w:fldCharType="begin"/>
          </w:r>
          <w:r>
            <w:instrText xml:space="preserve"> PAGEREF _Toc37331447 \h </w:instrText>
          </w:r>
          <w:r>
            <w:fldChar w:fldCharType="separate"/>
          </w:r>
          <w:r>
            <w:t>5</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"_Toc37331448" </w:instrText>
          </w:r>
          <w:r>
            <w:fldChar w:fldCharType="separate"/>
          </w:r>
          <w:r>
            <w:rPr>
              <w:rStyle w:val="15"/>
              <w:rFonts w:hint="eastAsia" w:ascii="宋体" w:hAnsi="宋体" w:cs="宋体"/>
            </w:rPr>
            <w:t>第三节</w:t>
          </w:r>
          <w:r>
            <w:rPr>
              <w:kern w:val="2"/>
              <w:sz w:val="21"/>
            </w:rPr>
            <w:tab/>
          </w:r>
          <w:r>
            <w:rPr>
              <w:rStyle w:val="15"/>
              <w:rFonts w:hint="eastAsia" w:ascii="宋体" w:hAnsi="宋体" w:cs="宋体"/>
            </w:rPr>
            <w:t>公平计量</w:t>
          </w:r>
          <w:r>
            <w:tab/>
          </w:r>
          <w:r>
            <w:fldChar w:fldCharType="begin"/>
          </w:r>
          <w:r>
            <w:instrText xml:space="preserve"> PAGEREF _Toc37331448 \h </w:instrText>
          </w:r>
          <w:r>
            <w:fldChar w:fldCharType="separate"/>
          </w:r>
          <w:r>
            <w:t>6</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"_Toc37331449" </w:instrText>
          </w:r>
          <w:r>
            <w:fldChar w:fldCharType="separate"/>
          </w:r>
          <w:r>
            <w:rPr>
              <w:rStyle w:val="15"/>
              <w:rFonts w:hint="eastAsia" w:ascii="宋体" w:hAnsi="宋体" w:cs="宋体"/>
            </w:rPr>
            <w:t>第四节</w:t>
          </w:r>
          <w:r>
            <w:rPr>
              <w:kern w:val="2"/>
              <w:sz w:val="21"/>
            </w:rPr>
            <w:tab/>
          </w:r>
          <w:r>
            <w:rPr>
              <w:rStyle w:val="15"/>
              <w:rFonts w:hint="eastAsia" w:ascii="宋体" w:hAnsi="宋体" w:cs="宋体"/>
            </w:rPr>
            <w:t>质量安全</w:t>
          </w:r>
          <w:r>
            <w:tab/>
          </w:r>
          <w:r>
            <w:fldChar w:fldCharType="begin"/>
          </w:r>
          <w:r>
            <w:instrText xml:space="preserve"> PAGEREF _Toc37331449 \h </w:instrText>
          </w:r>
          <w:r>
            <w:fldChar w:fldCharType="separate"/>
          </w:r>
          <w:r>
            <w:t>6</w:t>
          </w:r>
          <w:r>
            <w:fldChar w:fldCharType="end"/>
          </w:r>
          <w:r>
            <w:fldChar w:fldCharType="end"/>
          </w:r>
        </w:p>
        <w:p>
          <w:pPr>
            <w:pStyle w:val="10"/>
            <w:tabs>
              <w:tab w:val="left" w:pos="1050"/>
              <w:tab w:val="right" w:leader="dot" w:pos="8296"/>
            </w:tabs>
            <w:rPr>
              <w:kern w:val="2"/>
              <w:sz w:val="21"/>
            </w:rPr>
          </w:pPr>
          <w:r>
            <w:fldChar w:fldCharType="begin"/>
          </w:r>
          <w:r>
            <w:instrText xml:space="preserve"> HYPERLINK \l "_Toc37331450" </w:instrText>
          </w:r>
          <w:r>
            <w:fldChar w:fldCharType="separate"/>
          </w:r>
          <w:r>
            <w:rPr>
              <w:rStyle w:val="15"/>
              <w:rFonts w:hint="eastAsia"/>
            </w:rPr>
            <w:t>第三章</w:t>
          </w:r>
          <w:r>
            <w:rPr>
              <w:kern w:val="2"/>
              <w:sz w:val="21"/>
            </w:rPr>
            <w:tab/>
          </w:r>
          <w:r>
            <w:rPr>
              <w:rStyle w:val="15"/>
              <w:rFonts w:hint="eastAsia"/>
            </w:rPr>
            <w:t>售中服务</w:t>
          </w:r>
          <w:r>
            <w:tab/>
          </w:r>
          <w:r>
            <w:fldChar w:fldCharType="begin"/>
          </w:r>
          <w:r>
            <w:instrText xml:space="preserve"> PAGEREF _Toc37331450 \h </w:instrText>
          </w:r>
          <w:r>
            <w:fldChar w:fldCharType="separate"/>
          </w:r>
          <w:r>
            <w:t>7</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"_Toc37331451" </w:instrText>
          </w:r>
          <w:r>
            <w:fldChar w:fldCharType="separate"/>
          </w:r>
          <w:r>
            <w:rPr>
              <w:rStyle w:val="15"/>
              <w:rFonts w:hint="eastAsia" w:asciiTheme="majorEastAsia" w:hAnsiTheme="majorEastAsia" w:cstheme="majorEastAsia"/>
            </w:rPr>
            <w:t>第一节</w:t>
          </w:r>
          <w:r>
            <w:rPr>
              <w:kern w:val="2"/>
              <w:sz w:val="21"/>
            </w:rPr>
            <w:tab/>
          </w:r>
          <w:r>
            <w:rPr>
              <w:rStyle w:val="15"/>
              <w:rFonts w:hint="eastAsia" w:asciiTheme="majorEastAsia" w:hAnsiTheme="majorEastAsia" w:cstheme="majorEastAsia"/>
            </w:rPr>
            <w:t>规范经营</w:t>
          </w:r>
          <w:r>
            <w:tab/>
          </w:r>
          <w:r>
            <w:fldChar w:fldCharType="begin"/>
          </w:r>
          <w:r>
            <w:instrText xml:space="preserve"> PAGEREF _Toc37331451 \h </w:instrText>
          </w:r>
          <w:r>
            <w:fldChar w:fldCharType="separate"/>
          </w:r>
          <w:r>
            <w:t>7</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"_Toc37331452" </w:instrText>
          </w:r>
          <w:r>
            <w:fldChar w:fldCharType="separate"/>
          </w:r>
          <w:r>
            <w:rPr>
              <w:rStyle w:val="15"/>
              <w:rFonts w:hint="eastAsia" w:asciiTheme="majorEastAsia" w:hAnsiTheme="majorEastAsia" w:cstheme="majorEastAsia"/>
            </w:rPr>
            <w:t>第二节</w:t>
          </w:r>
          <w:r>
            <w:rPr>
              <w:kern w:val="2"/>
              <w:sz w:val="21"/>
            </w:rPr>
            <w:tab/>
          </w:r>
          <w:r>
            <w:rPr>
              <w:rStyle w:val="15"/>
              <w:rFonts w:hint="eastAsia" w:asciiTheme="majorEastAsia" w:hAnsiTheme="majorEastAsia" w:cstheme="majorEastAsia"/>
            </w:rPr>
            <w:t>广告宣传</w:t>
          </w:r>
          <w:r>
            <w:tab/>
          </w:r>
          <w:r>
            <w:fldChar w:fldCharType="begin"/>
          </w:r>
          <w:r>
            <w:instrText xml:space="preserve"> PAGEREF _Toc37331452 \h </w:instrText>
          </w:r>
          <w:r>
            <w:fldChar w:fldCharType="separate"/>
          </w:r>
          <w:r>
            <w:t>8</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"_Toc37331453" </w:instrText>
          </w:r>
          <w:r>
            <w:fldChar w:fldCharType="separate"/>
          </w:r>
          <w:r>
            <w:rPr>
              <w:rStyle w:val="15"/>
              <w:rFonts w:hint="eastAsia" w:asciiTheme="majorEastAsia" w:hAnsiTheme="majorEastAsia" w:cstheme="majorEastAsia"/>
            </w:rPr>
            <w:t>第三节</w:t>
          </w:r>
          <w:r>
            <w:rPr>
              <w:kern w:val="2"/>
              <w:sz w:val="21"/>
            </w:rPr>
            <w:tab/>
          </w:r>
          <w:r>
            <w:rPr>
              <w:rStyle w:val="15"/>
              <w:rFonts w:hint="eastAsia" w:asciiTheme="majorEastAsia" w:hAnsiTheme="majorEastAsia" w:cstheme="majorEastAsia"/>
            </w:rPr>
            <w:t>明码标价</w:t>
          </w:r>
          <w:r>
            <w:tab/>
          </w:r>
          <w:r>
            <w:fldChar w:fldCharType="begin"/>
          </w:r>
          <w:r>
            <w:instrText xml:space="preserve"> PAGEREF _Toc37331453 \h </w:instrText>
          </w:r>
          <w:r>
            <w:fldChar w:fldCharType="separate"/>
          </w:r>
          <w:r>
            <w:t>9</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"_Toc37331454" </w:instrText>
          </w:r>
          <w:r>
            <w:fldChar w:fldCharType="separate"/>
          </w:r>
          <w:r>
            <w:rPr>
              <w:rStyle w:val="15"/>
              <w:rFonts w:hint="eastAsia" w:asciiTheme="majorEastAsia" w:hAnsiTheme="majorEastAsia" w:cstheme="majorEastAsia"/>
            </w:rPr>
            <w:t>第四节</w:t>
          </w:r>
          <w:r>
            <w:rPr>
              <w:kern w:val="2"/>
              <w:sz w:val="21"/>
            </w:rPr>
            <w:tab/>
          </w:r>
          <w:r>
            <w:rPr>
              <w:rStyle w:val="15"/>
              <w:rFonts w:hint="eastAsia" w:asciiTheme="majorEastAsia" w:hAnsiTheme="majorEastAsia" w:cstheme="majorEastAsia"/>
            </w:rPr>
            <w:t>公平竞争</w:t>
          </w:r>
          <w:r>
            <w:tab/>
          </w:r>
          <w:r>
            <w:fldChar w:fldCharType="begin"/>
          </w:r>
          <w:r>
            <w:instrText xml:space="preserve"> PAGEREF _Toc37331454 \h </w:instrText>
          </w:r>
          <w:r>
            <w:fldChar w:fldCharType="separate"/>
          </w:r>
          <w:r>
            <w:t>11</w:t>
          </w:r>
          <w:r>
            <w:fldChar w:fldCharType="end"/>
          </w:r>
          <w:r>
            <w:fldChar w:fldCharType="end"/>
          </w:r>
        </w:p>
        <w:p>
          <w:pPr>
            <w:pStyle w:val="10"/>
            <w:tabs>
              <w:tab w:val="left" w:pos="1050"/>
              <w:tab w:val="right" w:leader="dot" w:pos="8296"/>
            </w:tabs>
            <w:rPr>
              <w:kern w:val="2"/>
              <w:sz w:val="21"/>
            </w:rPr>
          </w:pPr>
          <w:r>
            <w:fldChar w:fldCharType="begin"/>
          </w:r>
          <w:r>
            <w:instrText xml:space="preserve"> HYPERLINK \l "_Toc37331455" </w:instrText>
          </w:r>
          <w:r>
            <w:fldChar w:fldCharType="separate"/>
          </w:r>
          <w:r>
            <w:rPr>
              <w:rStyle w:val="15"/>
              <w:rFonts w:hint="eastAsia"/>
            </w:rPr>
            <w:t>第四章</w:t>
          </w:r>
          <w:r>
            <w:rPr>
              <w:kern w:val="2"/>
              <w:sz w:val="21"/>
            </w:rPr>
            <w:tab/>
          </w:r>
          <w:r>
            <w:rPr>
              <w:rStyle w:val="15"/>
              <w:rFonts w:hint="eastAsia"/>
            </w:rPr>
            <w:t>售后服务</w:t>
          </w:r>
          <w:r>
            <w:tab/>
          </w:r>
          <w:r>
            <w:fldChar w:fldCharType="begin"/>
          </w:r>
          <w:r>
            <w:instrText xml:space="preserve"> PAGEREF _Toc37331455 \h </w:instrText>
          </w:r>
          <w:r>
            <w:fldChar w:fldCharType="separate"/>
          </w:r>
          <w:r>
            <w:t>12</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"_Toc37331456" </w:instrText>
          </w:r>
          <w:r>
            <w:fldChar w:fldCharType="separate"/>
          </w:r>
          <w:r>
            <w:rPr>
              <w:rStyle w:val="15"/>
              <w:rFonts w:hint="eastAsia"/>
            </w:rPr>
            <w:t>第一节</w:t>
          </w:r>
          <w:r>
            <w:rPr>
              <w:kern w:val="2"/>
              <w:sz w:val="21"/>
            </w:rPr>
            <w:tab/>
          </w:r>
          <w:r>
            <w:rPr>
              <w:rStyle w:val="15"/>
              <w:rFonts w:hint="eastAsia"/>
            </w:rPr>
            <w:t>三包办法</w:t>
          </w:r>
          <w:r>
            <w:tab/>
          </w:r>
          <w:r>
            <w:fldChar w:fldCharType="begin"/>
          </w:r>
          <w:r>
            <w:instrText xml:space="preserve"> PAGEREF _Toc37331456 \h </w:instrText>
          </w:r>
          <w:r>
            <w:fldChar w:fldCharType="separate"/>
          </w:r>
          <w:r>
            <w:t>12</w:t>
          </w:r>
          <w:r>
            <w:fldChar w:fldCharType="end"/>
          </w:r>
          <w:r>
            <w:fldChar w:fldCharType="end"/>
          </w:r>
        </w:p>
        <w:p>
          <w:pPr>
            <w:pStyle w:val="11"/>
            <w:tabs>
              <w:tab w:val="left" w:pos="1260"/>
              <w:tab w:val="right" w:leader="dot" w:pos="8296"/>
            </w:tabs>
            <w:rPr>
              <w:kern w:val="2"/>
              <w:sz w:val="21"/>
            </w:rPr>
          </w:pPr>
          <w:r>
            <w:fldChar w:fldCharType="begin"/>
          </w:r>
          <w:r>
            <w:instrText xml:space="preserve"> HYPERLINK \l "_Toc37331457" </w:instrText>
          </w:r>
          <w:r>
            <w:fldChar w:fldCharType="separate"/>
          </w:r>
          <w:r>
            <w:rPr>
              <w:rStyle w:val="15"/>
              <w:rFonts w:hint="eastAsia"/>
            </w:rPr>
            <w:t>第二节</w:t>
          </w:r>
          <w:r>
            <w:rPr>
              <w:kern w:val="2"/>
              <w:sz w:val="21"/>
            </w:rPr>
            <w:tab/>
          </w:r>
          <w:r>
            <w:rPr>
              <w:rStyle w:val="15"/>
              <w:rFonts w:hint="eastAsia"/>
            </w:rPr>
            <w:t>投诉处理</w:t>
          </w:r>
          <w:r>
            <w:tab/>
          </w:r>
          <w:r>
            <w:fldChar w:fldCharType="begin"/>
          </w:r>
          <w:r>
            <w:instrText xml:space="preserve"> PAGEREF _Toc37331457 \h </w:instrText>
          </w:r>
          <w:r>
            <w:fldChar w:fldCharType="separate"/>
          </w:r>
          <w:r>
            <w:t>14</w:t>
          </w:r>
          <w:r>
            <w:fldChar w:fldCharType="end"/>
          </w:r>
          <w:r>
            <w:fldChar w:fldCharType="end"/>
          </w:r>
        </w:p>
        <w:p>
          <w:r>
            <w:fldChar w:fldCharType="end"/>
          </w:r>
        </w:p>
      </w:sdtContent>
    </w:sdt>
    <w:p>
      <w:pPr>
        <w:widowControl/>
        <w:jc w:val="left"/>
        <w:sectPr>
          <w:footerReference r:id="rId3" w:type="default"/>
          <w:pgSz w:w="11906" w:h="16838"/>
          <w:pgMar w:top="1440" w:right="1800" w:bottom="1440" w:left="1800" w:header="851" w:footer="992" w:gutter="0"/>
          <w:cols w:space="425" w:num="1"/>
          <w:docGrid w:type="lines" w:linePitch="312" w:charSpace="0"/>
        </w:sectPr>
      </w:pPr>
    </w:p>
    <w:p>
      <w:pPr>
        <w:pStyle w:val="2"/>
        <w:spacing w:line="360" w:lineRule="auto"/>
        <w:jc w:val="center"/>
      </w:pPr>
      <w:bookmarkStart w:id="0" w:name="_Toc37331443"/>
      <w:r>
        <w:rPr>
          <w:rFonts w:hint="eastAsia"/>
        </w:rPr>
        <w:t>前 言</w:t>
      </w:r>
      <w:bookmarkEnd w:id="0"/>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本规范的制定旨在规范浙江省境内贵金属饰品、珠宝玉石饰品生产经营服务行为，保护消费者和经营者的合法权益，促进行业健康发展。</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本规范根据《中华人民共和国消费者权益保护法》、《中华人民共和国产品质量法》、《中华人民共和国电子商务法》、《中华人民共和国价格法》、《中华人民共和国反不正当竞争法 》、《浙江省实施〈中华人民共和国消费者权益保护法〉办法》、《</w:t>
      </w:r>
      <w:r>
        <w:rPr>
          <w:rFonts w:ascii="宋体" w:hAnsi="宋体" w:cs="宋体"/>
          <w:sz w:val="24"/>
          <w:szCs w:val="24"/>
        </w:rPr>
        <w:t>侵害消费者权益行为处罚办法</w:t>
      </w:r>
      <w:r>
        <w:rPr>
          <w:rFonts w:hint="eastAsia" w:ascii="宋体" w:hAnsi="宋体" w:cs="宋体"/>
          <w:sz w:val="24"/>
          <w:szCs w:val="24"/>
        </w:rPr>
        <w:t>》、《</w:t>
      </w:r>
      <w:r>
        <w:rPr>
          <w:rFonts w:asciiTheme="majorEastAsia" w:hAnsiTheme="majorEastAsia" w:eastAsiaTheme="majorEastAsia" w:cstheme="majorEastAsia"/>
          <w:sz w:val="24"/>
          <w:szCs w:val="24"/>
        </w:rPr>
        <w:t>浙江省贵金属饰品和珠宝玉石饰品三包</w:t>
      </w:r>
      <w:r>
        <w:rPr>
          <w:rFonts w:hint="eastAsia" w:asciiTheme="majorEastAsia" w:hAnsiTheme="majorEastAsia" w:eastAsiaTheme="majorEastAsia" w:cstheme="majorEastAsia"/>
          <w:sz w:val="24"/>
          <w:szCs w:val="24"/>
          <w:lang w:eastAsia="zh-CN"/>
        </w:rPr>
        <w:t>办法</w:t>
      </w:r>
      <w:r>
        <w:rPr>
          <w:rFonts w:hint="eastAsia" w:ascii="宋体" w:hAnsi="宋体" w:cs="宋体"/>
          <w:sz w:val="24"/>
          <w:szCs w:val="24"/>
        </w:rPr>
        <w:t>》等相关法律法规和浙江省人民政府关于“满意消费长三角行动”“放心消费在浙江”建设要求以及珠宝玉石首饰行业有关标准制定。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下列文件对于本规范的应用是必不可少的，凡是注日期的引用文件，仅注日期的版本适用于本文件，凡是不注日期的引用文件，其最新版本（包括所有修改单）适用于本文件：</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GB 28480饰品 有害元素限量的规定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GB 11887首饰 贵金属纯度的规定及命名方法</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GB/T 36128珠宝贵金属产品质量测量允差的规定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QB/T 1689 贵金属饰品术语</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QB/T 2062 贵金属饰品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GB/T 16552 珠宝玉石 名称</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GB/T 31912 饰品 标识</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 xml:space="preserve">GB/T </w:t>
      </w:r>
      <w:r>
        <w:rPr>
          <w:rFonts w:ascii="宋体" w:hAnsi="宋体" w:cs="宋体"/>
          <w:sz w:val="24"/>
          <w:szCs w:val="24"/>
        </w:rPr>
        <w:t xml:space="preserve">16554 </w:t>
      </w:r>
      <w:r>
        <w:rPr>
          <w:rFonts w:hint="eastAsia" w:ascii="宋体" w:hAnsi="宋体" w:cs="宋体"/>
          <w:sz w:val="24"/>
          <w:szCs w:val="24"/>
        </w:rPr>
        <w:t>钻石分级</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SB/T 10653 珠宝饰品经营服务规范</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浙政办发[2017]21号浙江省人民政府办公厅关于全面实施“放心消费在浙江”行动的意见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浙市监消[2019]5号浙江省市场监督管理局关于深化放心消费建设评价工作的指导意见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浙市监消[2020]3号浙江省市场监督管理局关于优化消费环境促进放心消费的若干意见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浙消保委[2019]16号关于印发浙江省放心消费单位建设社会监督管理办法的通知</w:t>
      </w:r>
    </w:p>
    <w:p>
      <w:pPr>
        <w:spacing w:line="360" w:lineRule="auto"/>
        <w:ind w:left="-283" w:leftChars="-135" w:firstLine="480" w:firstLineChars="200"/>
        <w:rPr>
          <w:rFonts w:hint="eastAsia" w:ascii="宋体" w:hAnsi="宋体" w:eastAsia="宋体" w:cs="宋体"/>
          <w:sz w:val="24"/>
          <w:szCs w:val="24"/>
          <w:lang w:eastAsia="zh-CN"/>
        </w:rPr>
      </w:pPr>
      <w:r>
        <w:rPr>
          <w:rFonts w:hint="eastAsia" w:ascii="宋体" w:hAnsi="宋体" w:cs="宋体"/>
          <w:sz w:val="24"/>
          <w:szCs w:val="24"/>
        </w:rPr>
        <w:t>本规范适用于浙江省行政区域内生产流通领域贵金属饰品和珠宝玉石饰品的经营服务及相关活动的规范和指导，作为放心消费“1+X”评价体系以及行业自律和行业内考核评定的依据</w:t>
      </w:r>
      <w:r>
        <w:rPr>
          <w:rFonts w:hint="eastAsia" w:ascii="宋体" w:hAnsi="宋体" w:cs="宋体"/>
          <w:sz w:val="24"/>
          <w:szCs w:val="24"/>
          <w:lang w:eastAsia="zh-CN"/>
        </w:rPr>
        <w:t>。</w:t>
      </w:r>
    </w:p>
    <w:p>
      <w:pPr>
        <w:spacing w:line="360" w:lineRule="auto"/>
        <w:ind w:left="-283" w:leftChars="-135" w:firstLine="480" w:firstLineChars="200"/>
        <w:rPr>
          <w:rFonts w:hint="eastAsia" w:ascii="宋体" w:hAnsi="宋体" w:cs="宋体"/>
          <w:sz w:val="24"/>
          <w:szCs w:val="24"/>
        </w:rPr>
      </w:pPr>
      <w:r>
        <w:rPr>
          <w:rFonts w:hint="eastAsia" w:ascii="宋体" w:hAnsi="宋体" w:cs="宋体"/>
          <w:sz w:val="24"/>
          <w:szCs w:val="24"/>
        </w:rPr>
        <w:t>本规范起草单位：浙江省消费者权益保护委员会、浙江省珠宝玉石首饰行业协会</w:t>
      </w:r>
    </w:p>
    <w:p>
      <w:pPr>
        <w:spacing w:line="360" w:lineRule="auto"/>
        <w:ind w:left="-283" w:leftChars="-135" w:firstLine="480" w:firstLineChars="200"/>
        <w:rPr>
          <w:rFonts w:hint="eastAsia" w:ascii="宋体" w:hAnsi="宋体" w:eastAsia="宋体" w:cs="宋体"/>
          <w:b w:val="0"/>
          <w:bCs w:val="0"/>
          <w:sz w:val="24"/>
          <w:szCs w:val="24"/>
          <w:lang w:val="en-US" w:eastAsia="zh-CN"/>
        </w:rPr>
      </w:pPr>
      <w:r>
        <w:rPr>
          <w:rFonts w:hint="eastAsia" w:ascii="宋体" w:hAnsi="宋体" w:cs="宋体"/>
          <w:sz w:val="24"/>
          <w:szCs w:val="24"/>
          <w:lang w:eastAsia="zh-CN"/>
        </w:rPr>
        <w:t>本规范执笔：</w:t>
      </w:r>
      <w:r>
        <w:rPr>
          <w:rFonts w:hint="eastAsia" w:ascii="宋体" w:hAnsi="宋体" w:eastAsia="宋体" w:cs="宋体"/>
          <w:b w:val="0"/>
          <w:bCs w:val="0"/>
          <w:sz w:val="24"/>
          <w:szCs w:val="24"/>
          <w:lang w:val="en-US" w:eastAsia="zh-CN"/>
        </w:rPr>
        <w:t>严雪俊、王巨安、谢一东、胡愚、李嘉</w:t>
      </w:r>
    </w:p>
    <w:p>
      <w:pPr>
        <w:spacing w:line="360" w:lineRule="auto"/>
        <w:ind w:left="-283" w:leftChars="-135" w:firstLine="480" w:firstLineChars="200"/>
        <w:rPr>
          <w:rFonts w:hint="eastAsia" w:ascii="宋体" w:hAnsi="宋体" w:eastAsia="宋体" w:cs="宋体"/>
          <w:sz w:val="24"/>
          <w:szCs w:val="24"/>
          <w:lang w:eastAsia="zh-CN"/>
        </w:rPr>
      </w:pPr>
      <w:r>
        <w:rPr>
          <w:rFonts w:hint="eastAsia" w:ascii="宋体" w:hAnsi="宋体" w:cs="宋体"/>
          <w:b w:val="0"/>
          <w:bCs w:val="0"/>
          <w:sz w:val="24"/>
          <w:szCs w:val="24"/>
          <w:lang w:val="en-US" w:eastAsia="zh-CN"/>
        </w:rPr>
        <w:t>本规范参与编写人（按姓氏笔划排列）：王蓓</w:t>
      </w:r>
      <w:r>
        <w:rPr>
          <w:rFonts w:hint="eastAsia" w:ascii="宋体" w:hAnsi="宋体" w:eastAsia="宋体" w:cs="宋体"/>
          <w:b w:val="0"/>
          <w:bCs w:val="0"/>
          <w:sz w:val="24"/>
          <w:szCs w:val="24"/>
          <w:lang w:val="en-US" w:eastAsia="zh-CN"/>
        </w:rPr>
        <w:t>、石峰、朱坚力、杨心鸽、杨智力、张俊耀、陈晓温、黄时炜、康红波</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童艳、</w:t>
      </w:r>
      <w:r>
        <w:rPr>
          <w:rFonts w:hint="eastAsia" w:ascii="宋体" w:hAnsi="宋体" w:cs="宋体"/>
          <w:b w:val="0"/>
          <w:bCs w:val="0"/>
          <w:sz w:val="24"/>
          <w:szCs w:val="24"/>
          <w:lang w:val="en-US" w:eastAsia="zh-CN"/>
        </w:rPr>
        <w:t>周越刚、</w:t>
      </w:r>
      <w:r>
        <w:rPr>
          <w:rFonts w:hint="eastAsia" w:ascii="宋体" w:hAnsi="宋体" w:eastAsia="宋体" w:cs="宋体"/>
          <w:b w:val="0"/>
          <w:bCs w:val="0"/>
          <w:sz w:val="24"/>
          <w:szCs w:val="24"/>
          <w:lang w:val="en-US" w:eastAsia="zh-CN"/>
        </w:rPr>
        <w:t>蔡永达</w:t>
      </w:r>
      <w:r>
        <w:rPr>
          <w:rFonts w:hint="eastAsia" w:ascii="宋体" w:hAnsi="宋体" w:cs="宋体"/>
          <w:b w:val="0"/>
          <w:bCs w:val="0"/>
          <w:sz w:val="24"/>
          <w:szCs w:val="24"/>
          <w:lang w:val="en-US" w:eastAsia="zh-CN"/>
        </w:rPr>
        <w:t>。</w:t>
      </w:r>
    </w:p>
    <w:p>
      <w:pPr>
        <w:spacing w:line="360" w:lineRule="auto"/>
        <w:ind w:firstLine="240" w:firstLineChars="100"/>
        <w:rPr>
          <w:rFonts w:ascii="宋体" w:hAnsi="宋体" w:cs="宋体"/>
          <w:sz w:val="24"/>
          <w:szCs w:val="24"/>
        </w:rPr>
      </w:pPr>
      <w:r>
        <w:rPr>
          <w:rFonts w:hint="eastAsia" w:ascii="宋体" w:hAnsi="宋体" w:cs="宋体"/>
          <w:sz w:val="24"/>
          <w:szCs w:val="24"/>
        </w:rPr>
        <w:t>本规范由浙江省消费者权益保护委员会、浙江省珠宝玉石首饰行业协会负责解</w:t>
      </w:r>
    </w:p>
    <w:p>
      <w:pPr>
        <w:spacing w:line="360" w:lineRule="auto"/>
        <w:rPr>
          <w:rFonts w:ascii="宋体" w:hAnsi="宋体" w:cs="宋体"/>
          <w:sz w:val="24"/>
          <w:szCs w:val="24"/>
        </w:rPr>
      </w:pPr>
      <w:r>
        <w:rPr>
          <w:rFonts w:hint="eastAsia" w:ascii="宋体" w:hAnsi="宋体" w:cs="宋体"/>
          <w:sz w:val="24"/>
          <w:szCs w:val="24"/>
        </w:rPr>
        <w:t>释。</w:t>
      </w:r>
    </w:p>
    <w:p>
      <w:pPr>
        <w:widowControl/>
        <w:spacing w:line="360" w:lineRule="auto"/>
        <w:ind w:left="-283" w:leftChars="-135" w:firstLine="480" w:firstLineChars="200"/>
        <w:jc w:val="left"/>
        <w:rPr>
          <w:rFonts w:ascii="宋体" w:hAnsi="宋体" w:cs="宋体"/>
          <w:sz w:val="24"/>
          <w:szCs w:val="24"/>
        </w:rPr>
      </w:pPr>
      <w:r>
        <w:rPr>
          <w:rFonts w:ascii="宋体" w:hAnsi="宋体" w:cs="宋体"/>
          <w:sz w:val="24"/>
          <w:szCs w:val="24"/>
        </w:rPr>
        <w:br w:type="page"/>
      </w:r>
    </w:p>
    <w:p>
      <w:pPr>
        <w:pStyle w:val="2"/>
        <w:numPr>
          <w:ilvl w:val="0"/>
          <w:numId w:val="1"/>
        </w:numPr>
        <w:spacing w:line="360" w:lineRule="auto"/>
        <w:ind w:left="-283" w:leftChars="-135" w:firstLine="643" w:firstLineChars="200"/>
        <w:rPr>
          <w:sz w:val="32"/>
          <w:szCs w:val="32"/>
        </w:rPr>
      </w:pPr>
      <w:bookmarkStart w:id="1" w:name="_Toc37331444"/>
      <w:r>
        <w:rPr>
          <w:rFonts w:hint="eastAsia"/>
          <w:sz w:val="32"/>
          <w:szCs w:val="32"/>
        </w:rPr>
        <w:t>范围及定义</w:t>
      </w:r>
      <w:bookmarkEnd w:id="1"/>
    </w:p>
    <w:p>
      <w:pPr>
        <w:spacing w:line="360" w:lineRule="auto"/>
        <w:ind w:left="-283" w:leftChars="-135" w:firstLine="480" w:firstLineChars="200"/>
        <w:rPr>
          <w:rFonts w:hint="eastAsia" w:ascii="宋体" w:hAnsi="宋体" w:cs="宋体"/>
          <w:sz w:val="24"/>
          <w:szCs w:val="24"/>
          <w:lang w:val="en-US" w:eastAsia="zh-CN"/>
        </w:rPr>
      </w:pPr>
      <w:r>
        <w:rPr>
          <w:rFonts w:hint="eastAsia" w:ascii="宋体" w:hAnsi="宋体" w:cs="宋体"/>
          <w:sz w:val="24"/>
          <w:szCs w:val="24"/>
        </w:rPr>
        <w:t xml:space="preserve">本规范的制定旨在规范浙江省境内贵金属饰品、珠宝玉石饰品仿真饰品和贵金属覆盖层饰品经营服务行为，保护消费者和经营者的合法权益，促进行业健康发展。 </w:t>
      </w:r>
      <w:r>
        <w:rPr>
          <w:rFonts w:hint="eastAsia" w:ascii="宋体" w:hAnsi="宋体" w:cs="宋体"/>
          <w:sz w:val="24"/>
          <w:szCs w:val="24"/>
          <w:lang w:val="en-US" w:eastAsia="zh-CN"/>
        </w:rPr>
        <w:t xml:space="preserve">       </w:t>
      </w:r>
    </w:p>
    <w:p>
      <w:pPr>
        <w:spacing w:line="360" w:lineRule="auto"/>
        <w:ind w:left="-283" w:leftChars="-135" w:firstLine="480" w:firstLineChars="200"/>
        <w:rPr>
          <w:rFonts w:hint="default" w:ascii="宋体" w:hAnsi="宋体" w:cs="宋体"/>
          <w:sz w:val="24"/>
          <w:szCs w:val="24"/>
          <w:lang w:val="en-US" w:eastAsia="zh-CN"/>
        </w:rPr>
      </w:pPr>
      <w:r>
        <w:rPr>
          <w:rFonts w:hint="eastAsia" w:ascii="宋体" w:hAnsi="宋体" w:cs="宋体"/>
          <w:sz w:val="24"/>
          <w:szCs w:val="24"/>
          <w:lang w:val="en-US" w:eastAsia="zh-CN"/>
        </w:rPr>
        <w:t>第一条 术语和定义</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根据贵金属珠宝玉石饰品相关标准界定下列术语和定义适用于本规范。</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1.1饰品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本规范所指饰品是</w:t>
      </w:r>
      <w:r>
        <w:rPr>
          <w:rFonts w:ascii="宋体" w:hAnsi="宋体" w:cs="宋体"/>
          <w:sz w:val="24"/>
          <w:szCs w:val="24"/>
        </w:rPr>
        <w:t>供人佩戴或装饰室内环境的饰物，首饰和摆件的总称。包括</w:t>
      </w:r>
      <w:r>
        <w:rPr>
          <w:rFonts w:hint="eastAsia" w:ascii="宋体" w:hAnsi="宋体" w:cs="宋体"/>
          <w:sz w:val="24"/>
          <w:szCs w:val="24"/>
        </w:rPr>
        <w:t>贵金属饰品、珠宝玉石饰品、仿真饰品和贵金属覆盖层饰品</w:t>
      </w:r>
      <w:r>
        <w:rPr>
          <w:rFonts w:ascii="宋体" w:hAnsi="宋体" w:cs="宋体"/>
          <w:sz w:val="24"/>
          <w:szCs w:val="24"/>
        </w:rPr>
        <w:t>。</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1.2贵金属饰品</w:t>
      </w:r>
    </w:p>
    <w:p>
      <w:pPr>
        <w:spacing w:line="360" w:lineRule="auto"/>
        <w:ind w:left="-283" w:leftChars="-135" w:firstLine="480" w:firstLineChars="200"/>
        <w:rPr>
          <w:rFonts w:hint="eastAsia" w:ascii="宋体" w:hAnsi="宋体" w:cs="宋体"/>
          <w:sz w:val="24"/>
          <w:szCs w:val="24"/>
        </w:rPr>
      </w:pPr>
      <w:r>
        <w:rPr>
          <w:rFonts w:hint="eastAsia" w:ascii="宋体" w:hAnsi="宋体" w:cs="宋体"/>
          <w:sz w:val="24"/>
          <w:szCs w:val="24"/>
        </w:rPr>
        <w:t>由贵金属（金、银、铂、钯等贵金属材料）及其合金制成的饰品，包括贵金属素类饰品和贵金属镶嵌饰品。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1.3珠宝玉石饰品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以珠宝玉石为原料，经过切磨、雕琢、镶嵌等加工制作，用于装饰的产品</w:t>
      </w:r>
      <w:r>
        <w:rPr>
          <w:rFonts w:ascii="宋体" w:hAnsi="宋体" w:cs="宋体"/>
          <w:sz w:val="24"/>
          <w:szCs w:val="24"/>
        </w:rPr>
        <w:t>。</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1.4仿真饰品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采用模仿贵金属、天然珠宝玉石的外观特征的材料制成的饰品。</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1.5贵金属覆盖层饰品</w:t>
      </w:r>
    </w:p>
    <w:p>
      <w:pPr>
        <w:spacing w:line="360" w:lineRule="auto"/>
        <w:ind w:left="-283" w:leftChars="-135" w:firstLine="480" w:firstLineChars="200"/>
      </w:pPr>
      <w:r>
        <w:rPr>
          <w:rFonts w:hint="eastAsia" w:ascii="宋体" w:hAnsi="宋体" w:cs="宋体"/>
          <w:sz w:val="24"/>
          <w:szCs w:val="24"/>
        </w:rPr>
        <w:t>除贵金属(金、银、铂、钯、铑等)以外的各类金属为基材,采用化学、物理或其他加工方法制作的以贵金属及其合金为覆盖层的饰品,属于仿真饰品</w:t>
      </w:r>
      <w:r>
        <w:rPr>
          <w:rFonts w:hint="eastAsia"/>
        </w:rPr>
        <w:t>。</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1.6标识</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用于识别饰品及其质量、数量、特征、特性、用途和使用方法所做的各种表示的统称,可以用文字、符号、数字、图案以及其他说明物表示。饰品的标识可分为印记、标签和其他标识物等。</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1.7印记</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打印或刻印在饰品上的永久性标识。</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1.8标签</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用于标明饰品分类或内容的标牌,主要包括但不限于名称、质量、数量、特征、特性、用途等信息。</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1.9其他标识物</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除印记和标签外,反映产品标识内容的其他载体,包括产品质量检验合格证明、使用说明书、保修单、包装物、发票等。</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1.10经营者</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是指从事饰品生产、经营或者提供服务（以下所称商品包括服务）的自然人、法人和非法人组织。</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1.11电子商务</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是指通过互联网等信息网络销售饰品或者提供相关服务的经营活动。</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1.12电子商务经营者</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是指通过互联网等信息网络从事销售饰品或者提供相关服务的经营活动的自然人、法人和非法人组织，包括电子商务平台经营者、平台内经营者以及通过自建网站、其他网络服务销售商品或者提供服务的电子商务经营者。</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1.13电子商务平台经营者</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是指在电子商务中为交易双方或者多方提供网络经营场所、交易撮合、信息发布等服务，供交易双方或者多方独立开展交易活动的法人或者非法人组织。</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1.14平台内经营者</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是指通过电子商务平台销售饰品或者提供相关服务的电子商务经营者。</w:t>
      </w:r>
    </w:p>
    <w:p>
      <w:pPr>
        <w:pStyle w:val="2"/>
        <w:numPr>
          <w:ilvl w:val="0"/>
          <w:numId w:val="1"/>
        </w:numPr>
        <w:spacing w:line="360" w:lineRule="auto"/>
        <w:ind w:left="-283" w:leftChars="-135" w:firstLine="643" w:firstLineChars="200"/>
        <w:rPr>
          <w:sz w:val="32"/>
          <w:szCs w:val="32"/>
        </w:rPr>
      </w:pPr>
      <w:bookmarkStart w:id="2" w:name="_Toc37331445"/>
      <w:r>
        <w:rPr>
          <w:sz w:val="32"/>
          <w:szCs w:val="32"/>
        </w:rPr>
        <w:t>售前准备</w:t>
      </w:r>
      <w:bookmarkEnd w:id="2"/>
    </w:p>
    <w:p>
      <w:pPr>
        <w:pStyle w:val="3"/>
        <w:numPr>
          <w:ilvl w:val="0"/>
          <w:numId w:val="2"/>
        </w:numPr>
        <w:spacing w:line="360" w:lineRule="auto"/>
        <w:ind w:left="-283" w:leftChars="-135" w:firstLine="482" w:firstLineChars="200"/>
        <w:rPr>
          <w:rFonts w:ascii="宋体" w:hAnsi="宋体" w:cs="宋体"/>
          <w:sz w:val="24"/>
          <w:szCs w:val="24"/>
        </w:rPr>
      </w:pPr>
      <w:bookmarkStart w:id="3" w:name="_Toc37331446"/>
      <w:r>
        <w:rPr>
          <w:rFonts w:hint="eastAsia" w:ascii="宋体" w:hAnsi="宋体" w:cs="宋体"/>
          <w:sz w:val="24"/>
          <w:szCs w:val="24"/>
        </w:rPr>
        <w:t>亮证经营</w:t>
      </w:r>
      <w:bookmarkEnd w:id="3"/>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第</w:t>
      </w:r>
      <w:r>
        <w:rPr>
          <w:rFonts w:hint="eastAsia" w:ascii="宋体" w:hAnsi="宋体" w:cs="宋体"/>
          <w:sz w:val="24"/>
          <w:szCs w:val="24"/>
          <w:lang w:eastAsia="zh-CN"/>
        </w:rPr>
        <w:t>二</w:t>
      </w:r>
      <w:r>
        <w:rPr>
          <w:rFonts w:hint="eastAsia" w:ascii="宋体" w:hAnsi="宋体" w:cs="宋体"/>
          <w:sz w:val="24"/>
          <w:szCs w:val="24"/>
        </w:rPr>
        <w:t xml:space="preserve">条  </w:t>
      </w:r>
      <w:r>
        <w:rPr>
          <w:rFonts w:hint="eastAsia" w:asciiTheme="majorEastAsia" w:hAnsiTheme="majorEastAsia" w:eastAsiaTheme="majorEastAsia" w:cstheme="majorEastAsia"/>
          <w:sz w:val="24"/>
          <w:szCs w:val="24"/>
        </w:rPr>
        <w:t>经营者应当及时向行政主管部门申请办理所需证照，并悬挂在经营场所的醒目位置。经营者应明确相关经营服务项目，并向消费者公示。</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电子商务经营者应当在其首页显著位置，持续公示营业执照信息、与其经营业务有关的行政许可信息，电子商务经营者自行终止从事电子商务的，应当提前三十日在首页显著位置持续公示有关信息。</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宋体" w:hAnsi="宋体" w:cs="宋体"/>
          <w:sz w:val="24"/>
          <w:szCs w:val="24"/>
        </w:rPr>
        <w:t>第</w:t>
      </w:r>
      <w:r>
        <w:rPr>
          <w:rFonts w:hint="eastAsia" w:ascii="宋体" w:hAnsi="宋体" w:cs="宋体"/>
          <w:sz w:val="24"/>
          <w:szCs w:val="24"/>
          <w:lang w:eastAsia="zh-CN"/>
        </w:rPr>
        <w:t>三</w:t>
      </w:r>
      <w:r>
        <w:rPr>
          <w:rFonts w:hint="eastAsia" w:ascii="宋体" w:hAnsi="宋体" w:cs="宋体"/>
          <w:sz w:val="24"/>
          <w:szCs w:val="24"/>
        </w:rPr>
        <w:t>条  人员</w:t>
      </w:r>
      <w:r>
        <w:rPr>
          <w:rFonts w:hint="eastAsia" w:asciiTheme="majorEastAsia" w:hAnsiTheme="majorEastAsia" w:eastAsiaTheme="majorEastAsia" w:cstheme="majorEastAsia"/>
          <w:sz w:val="24"/>
          <w:szCs w:val="24"/>
        </w:rPr>
        <w:t>配备各类经营服务所需人员，包括销售、维修、检验、监督、保卫等岗位，岗位人员数量应满足经营需求。</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各类经营服务人员，应按国家有关规定，获得并持有相应资质的职业证书。</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持续开展人员业务技能培训，以胜任岗位职责。</w:t>
      </w:r>
    </w:p>
    <w:p>
      <w:pPr>
        <w:spacing w:line="360" w:lineRule="auto"/>
        <w:ind w:left="-283" w:leftChars="-135" w:firstLine="480" w:firstLineChars="200"/>
        <w:rPr>
          <w:rFonts w:ascii="宋体" w:hAnsi="宋体" w:cs="宋体"/>
          <w:sz w:val="24"/>
          <w:szCs w:val="24"/>
        </w:rPr>
      </w:pPr>
      <w:r>
        <w:rPr>
          <w:rFonts w:hint="eastAsia"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四</w:t>
      </w:r>
      <w:r>
        <w:rPr>
          <w:rFonts w:hint="eastAsia" w:asciiTheme="majorEastAsia" w:hAnsiTheme="majorEastAsia" w:eastAsiaTheme="majorEastAsia" w:cstheme="majorEastAsia"/>
          <w:sz w:val="24"/>
          <w:szCs w:val="24"/>
        </w:rPr>
        <w:t>条  经营服务场所应清洁、整齐，光线明亮，分区适宜，饰品陈列得当，为消费者</w:t>
      </w:r>
      <w:r>
        <w:rPr>
          <w:rFonts w:hint="eastAsia" w:asciiTheme="majorEastAsia" w:hAnsiTheme="majorEastAsia" w:eastAsiaTheme="majorEastAsia" w:cstheme="majorEastAsia"/>
          <w:sz w:val="24"/>
          <w:szCs w:val="24"/>
          <w:lang w:eastAsia="zh-CN"/>
        </w:rPr>
        <w:t>提供</w:t>
      </w:r>
      <w:r>
        <w:rPr>
          <w:rFonts w:hint="eastAsia" w:asciiTheme="majorEastAsia" w:hAnsiTheme="majorEastAsia" w:eastAsiaTheme="majorEastAsia" w:cstheme="majorEastAsia"/>
          <w:sz w:val="24"/>
          <w:szCs w:val="24"/>
        </w:rPr>
        <w:t>良好的选购环境。</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经营服务场所应采取保证安全的措施，包括（但不限于）：</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（一）配备消防设施，设置疏散通道和安全出口，并显著标识指引；</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（二）安装监控设备，监控记录保存不少于15天；</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（三）安装报警设备，与本地即时报警联动机制等；</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（四）建立安保制度，经常开展演练，强化安全防护。</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五</w:t>
      </w:r>
      <w:r>
        <w:rPr>
          <w:rFonts w:hint="eastAsia" w:asciiTheme="majorEastAsia" w:hAnsiTheme="majorEastAsia" w:eastAsiaTheme="majorEastAsia" w:cstheme="majorEastAsia"/>
          <w:sz w:val="24"/>
          <w:szCs w:val="24"/>
        </w:rPr>
        <w:t xml:space="preserve">条  </w:t>
      </w:r>
      <w:r>
        <w:rPr>
          <w:rFonts w:hint="eastAsia" w:ascii="宋体" w:hAnsi="宋体" w:cs="宋体"/>
          <w:sz w:val="24"/>
          <w:szCs w:val="24"/>
        </w:rPr>
        <w:t>经营者应当遵守保护知识产权相关规定，不得品牌侵权，不得仿造他人专利外观产品，不得伪造或者冒用他人的厂名、厂址，不得伪造产地。不得伪造或者冒用认证标志等质量标志。</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六</w:t>
      </w:r>
      <w:r>
        <w:rPr>
          <w:rFonts w:hint="eastAsia" w:asciiTheme="majorEastAsia" w:hAnsiTheme="majorEastAsia" w:eastAsiaTheme="majorEastAsia" w:cstheme="majorEastAsia"/>
          <w:sz w:val="24"/>
          <w:szCs w:val="24"/>
        </w:rPr>
        <w:t>条  经营者应当建设适合自身发展需求的信息管理系统。销售信息管理系统应当能够实现商品管理、收银管理、价签管理、客户管理、促销管理多方面信息管理的融合。</w:t>
      </w:r>
    </w:p>
    <w:p>
      <w:pPr>
        <w:pStyle w:val="3"/>
        <w:numPr>
          <w:ilvl w:val="0"/>
          <w:numId w:val="2"/>
        </w:numPr>
        <w:spacing w:line="360" w:lineRule="auto"/>
        <w:ind w:left="-283" w:leftChars="-135" w:firstLine="482" w:firstLineChars="200"/>
        <w:rPr>
          <w:rFonts w:ascii="宋体" w:hAnsi="宋体" w:cs="宋体"/>
          <w:sz w:val="24"/>
          <w:szCs w:val="24"/>
        </w:rPr>
      </w:pPr>
      <w:bookmarkStart w:id="4" w:name="_Toc37331447"/>
      <w:r>
        <w:rPr>
          <w:rFonts w:hint="eastAsia" w:ascii="宋体" w:hAnsi="宋体" w:cs="宋体"/>
          <w:sz w:val="24"/>
          <w:szCs w:val="24"/>
        </w:rPr>
        <w:t>生产采购</w:t>
      </w:r>
      <w:bookmarkEnd w:id="4"/>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第</w:t>
      </w:r>
      <w:r>
        <w:rPr>
          <w:rFonts w:hint="eastAsia" w:ascii="宋体" w:hAnsi="宋体" w:cs="宋体"/>
          <w:sz w:val="24"/>
          <w:szCs w:val="24"/>
          <w:lang w:eastAsia="zh-CN"/>
        </w:rPr>
        <w:t>七</w:t>
      </w:r>
      <w:r>
        <w:rPr>
          <w:rFonts w:hint="eastAsia" w:ascii="宋体" w:hAnsi="宋体" w:cs="宋体"/>
          <w:sz w:val="24"/>
          <w:szCs w:val="24"/>
        </w:rPr>
        <w:t>条  经营者生产的饰品应当不存在危及人身、财产安全的不合理的危险，应当符合相关标准要求，经检验合格产品应注明采用的标准。</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经营者在生产饰品时，应具有生产所需的设备、原料以及生产制度。并应当建立健全内部产品质量管理制度，建立生产档案，完善产品的溯源性,严格实施岗位质量规范、质量责任以及相应的考核办法。</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经营者在生产饰品时，应当聘请获得珠宝玉石贵金属质检技能认定人员，和从事相关饰品质量检验工作人员，并配备饰品质检所需仪器设备，对定量检测的关键设备应校准或证明其检测结果的溯源性。亦可委托有资质的第三方质检机构。</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经营者从事生产活动中的每一批次投产，均应开展相关检测工作，并保存质检记录。同时还应委托第三方检验机构对产品质量实行跟踪检验，以确保产品质量稳定和追踪溯源。</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宋体" w:hAnsi="宋体" w:cs="宋体"/>
          <w:sz w:val="24"/>
          <w:szCs w:val="24"/>
        </w:rPr>
        <w:t>第</w:t>
      </w:r>
      <w:r>
        <w:rPr>
          <w:rFonts w:hint="eastAsia" w:ascii="宋体" w:hAnsi="宋体" w:cs="宋体"/>
          <w:sz w:val="24"/>
          <w:szCs w:val="24"/>
          <w:lang w:eastAsia="zh-CN"/>
        </w:rPr>
        <w:t>八</w:t>
      </w:r>
      <w:r>
        <w:rPr>
          <w:rFonts w:hint="eastAsia" w:ascii="宋体" w:hAnsi="宋体" w:cs="宋体"/>
          <w:sz w:val="24"/>
          <w:szCs w:val="24"/>
        </w:rPr>
        <w:t xml:space="preserve">条  </w:t>
      </w:r>
      <w:r>
        <w:rPr>
          <w:rFonts w:hint="eastAsia" w:asciiTheme="majorEastAsia" w:hAnsiTheme="majorEastAsia" w:eastAsiaTheme="majorEastAsia" w:cstheme="majorEastAsia"/>
          <w:sz w:val="24"/>
          <w:szCs w:val="24"/>
        </w:rPr>
        <w:t>经营者采购的饰品质量应当符合相关标准。采购时应当向供货商索取饰品的商标证明、品质认证证书、进口商品代理证书等相关资质证明材料。</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经营者在采购饰品时，应当由专业检验人员对供应商所声明材质及等级开展验货工作，或者委托第三方检验机构进行检验。经过检验合格的饰品方可入库。</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经营者应当建立进货资料档案，及时保存饰品的采购及验收记录，以备</w:t>
      </w:r>
      <w:r>
        <w:rPr>
          <w:rFonts w:hint="eastAsia" w:ascii="宋体" w:hAnsi="宋体" w:cs="宋体"/>
          <w:sz w:val="24"/>
          <w:szCs w:val="24"/>
        </w:rPr>
        <w:t>质量责任的追溯。</w:t>
      </w:r>
    </w:p>
    <w:p>
      <w:pPr>
        <w:pStyle w:val="3"/>
        <w:numPr>
          <w:ilvl w:val="0"/>
          <w:numId w:val="2"/>
        </w:numPr>
        <w:spacing w:line="360" w:lineRule="auto"/>
        <w:ind w:left="-283" w:leftChars="-135" w:firstLine="482" w:firstLineChars="200"/>
        <w:rPr>
          <w:rFonts w:ascii="宋体" w:hAnsi="宋体" w:cs="宋体"/>
          <w:sz w:val="24"/>
          <w:szCs w:val="24"/>
        </w:rPr>
      </w:pPr>
      <w:bookmarkStart w:id="5" w:name="_Toc37331448"/>
      <w:r>
        <w:rPr>
          <w:rFonts w:hint="eastAsia" w:ascii="宋体" w:hAnsi="宋体" w:cs="宋体"/>
          <w:sz w:val="24"/>
          <w:szCs w:val="24"/>
        </w:rPr>
        <w:t>公平计量</w:t>
      </w:r>
      <w:bookmarkEnd w:id="5"/>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第</w:t>
      </w:r>
      <w:r>
        <w:rPr>
          <w:rFonts w:hint="eastAsia" w:ascii="宋体" w:hAnsi="宋体" w:cs="宋体"/>
          <w:sz w:val="24"/>
          <w:szCs w:val="24"/>
          <w:lang w:eastAsia="zh-CN"/>
        </w:rPr>
        <w:t>九</w:t>
      </w:r>
      <w:r>
        <w:rPr>
          <w:rFonts w:hint="eastAsia" w:ascii="宋体" w:hAnsi="宋体" w:cs="宋体"/>
          <w:sz w:val="24"/>
          <w:szCs w:val="24"/>
        </w:rPr>
        <w:t>条  经营者应当配备符合GB/T 36128规定的天平。天平应检定合格且在鉴定周期内。使用天平时，应先进行计量性能的检查，再按规程进行操作。</w:t>
      </w:r>
    </w:p>
    <w:p>
      <w:pPr>
        <w:pStyle w:val="3"/>
        <w:numPr>
          <w:ilvl w:val="0"/>
          <w:numId w:val="2"/>
        </w:numPr>
        <w:spacing w:line="360" w:lineRule="auto"/>
        <w:ind w:left="-283" w:leftChars="-135" w:firstLine="482" w:firstLineChars="200"/>
        <w:rPr>
          <w:rFonts w:ascii="宋体" w:hAnsi="宋体" w:cs="宋体"/>
          <w:sz w:val="24"/>
          <w:szCs w:val="24"/>
        </w:rPr>
      </w:pPr>
      <w:bookmarkStart w:id="6" w:name="_Toc37331449"/>
      <w:r>
        <w:rPr>
          <w:rFonts w:ascii="宋体" w:hAnsi="宋体" w:cs="宋体"/>
          <w:sz w:val="24"/>
          <w:szCs w:val="24"/>
        </w:rPr>
        <w:t>质量安全</w:t>
      </w:r>
      <w:bookmarkEnd w:id="6"/>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第</w:t>
      </w:r>
      <w:r>
        <w:rPr>
          <w:rFonts w:hint="eastAsia" w:ascii="宋体" w:hAnsi="宋体" w:cs="宋体"/>
          <w:sz w:val="24"/>
          <w:szCs w:val="24"/>
          <w:lang w:eastAsia="zh-CN"/>
        </w:rPr>
        <w:t>十</w:t>
      </w:r>
      <w:r>
        <w:rPr>
          <w:rFonts w:hint="eastAsia" w:ascii="宋体" w:hAnsi="宋体" w:cs="宋体"/>
          <w:sz w:val="24"/>
          <w:szCs w:val="24"/>
        </w:rPr>
        <w:t>条  经营者生产销售的饰品应当不存在危及人身、财产安全的不合理的危险。饰品有害元素的限量（镍释放量、有害元素的最大限量、儿童首饰有害元素溶出量的最大限量）应满足GB 28480的规定。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第</w:t>
      </w:r>
      <w:r>
        <w:rPr>
          <w:rFonts w:hint="eastAsia" w:ascii="宋体" w:hAnsi="宋体" w:cs="宋体"/>
          <w:sz w:val="24"/>
          <w:szCs w:val="24"/>
          <w:lang w:eastAsia="zh-CN"/>
        </w:rPr>
        <w:t>十一</w:t>
      </w:r>
      <w:r>
        <w:rPr>
          <w:rFonts w:hint="eastAsia" w:ascii="宋体" w:hAnsi="宋体" w:cs="宋体"/>
          <w:sz w:val="24"/>
          <w:szCs w:val="24"/>
        </w:rPr>
        <w:t>条  饰品质量包括：珠宝玉石名称、珠宝玉石品质等级、贵金属材料及纯度（含量）、贵金属覆盖层、质量、外观(工艺)质量项目。满足以下要求：</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（一）珠宝玉石名称应符合GB/T 16552的规定。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（二）珠宝玉石品质等级应符合相应国家、行业、地方标准等的规定。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（三）贵金属材料及纯度（含量）应符合GB 11887等规定。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（四）贵金属覆盖层应符合QB/T 1131</w:t>
      </w:r>
      <w:r>
        <w:rPr>
          <w:rFonts w:ascii="宋体" w:hAnsi="宋体" w:cs="宋体"/>
          <w:sz w:val="24"/>
          <w:szCs w:val="24"/>
        </w:rPr>
        <w:t>、</w:t>
      </w:r>
      <w:r>
        <w:rPr>
          <w:rFonts w:hint="eastAsia" w:ascii="宋体" w:hAnsi="宋体" w:cs="宋体"/>
          <w:sz w:val="24"/>
          <w:szCs w:val="24"/>
        </w:rPr>
        <w:t>QB/T 1132等规定。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（五）质量应符合GB/T 36128的规定。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 xml:space="preserve">（六）外观(工艺)质量应符合QB/T 2062、 </w:t>
      </w:r>
      <w:r>
        <w:rPr>
          <w:rFonts w:ascii="宋体" w:hAnsi="宋体" w:cs="宋体"/>
          <w:sz w:val="24"/>
          <w:szCs w:val="24"/>
        </w:rPr>
        <w:t>GB/T</w:t>
      </w:r>
      <w:r>
        <w:rPr>
          <w:rFonts w:hint="eastAsia" w:ascii="宋体" w:hAnsi="宋体" w:cs="宋体"/>
          <w:sz w:val="24"/>
          <w:szCs w:val="24"/>
          <w:lang w:val="en-US" w:eastAsia="zh-CN"/>
        </w:rPr>
        <w:t xml:space="preserve"> </w:t>
      </w:r>
      <w:r>
        <w:rPr>
          <w:rFonts w:ascii="宋体" w:hAnsi="宋体" w:cs="宋体"/>
          <w:sz w:val="24"/>
          <w:szCs w:val="24"/>
        </w:rPr>
        <w:t>28802等饰品外观（工艺）质量标准的</w:t>
      </w:r>
      <w:r>
        <w:rPr>
          <w:rFonts w:hint="eastAsia" w:ascii="宋体" w:hAnsi="宋体" w:cs="宋体"/>
          <w:sz w:val="24"/>
          <w:szCs w:val="24"/>
        </w:rPr>
        <w:t>规定。</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（七）产品明示企业标准相关要求。</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（八）合同约定的其他质量条款。</w:t>
      </w:r>
    </w:p>
    <w:p>
      <w:pPr>
        <w:spacing w:line="360" w:lineRule="auto"/>
        <w:ind w:left="-283" w:leftChars="-135" w:firstLine="480" w:firstLineChars="200"/>
        <w:rPr>
          <w:rFonts w:ascii="宋体" w:hAnsi="宋体" w:cs="宋体"/>
          <w:sz w:val="24"/>
          <w:szCs w:val="24"/>
        </w:rPr>
      </w:pPr>
      <w:r>
        <w:rPr>
          <w:rFonts w:hint="eastAsia" w:ascii="宋体" w:hAnsi="宋体" w:cs="宋体"/>
          <w:sz w:val="24"/>
          <w:szCs w:val="24"/>
        </w:rPr>
        <w:t>经营者</w:t>
      </w:r>
      <w:r>
        <w:rPr>
          <w:rFonts w:ascii="宋体" w:hAnsi="宋体" w:cs="宋体"/>
          <w:sz w:val="24"/>
          <w:szCs w:val="24"/>
        </w:rPr>
        <w:t>生产饰品执行的企业标准高于国家、行业、地方标准要求</w:t>
      </w:r>
      <w:r>
        <w:rPr>
          <w:rFonts w:hint="eastAsia" w:ascii="宋体" w:hAnsi="宋体" w:cs="宋体"/>
          <w:sz w:val="24"/>
          <w:szCs w:val="24"/>
          <w:lang w:eastAsia="zh-CN"/>
        </w:rPr>
        <w:t>时</w:t>
      </w:r>
      <w:r>
        <w:rPr>
          <w:rFonts w:ascii="宋体" w:hAnsi="宋体" w:cs="宋体"/>
          <w:sz w:val="24"/>
          <w:szCs w:val="24"/>
        </w:rPr>
        <w:t>，还应同时满足企业标准相关规定。</w:t>
      </w:r>
    </w:p>
    <w:p>
      <w:pPr>
        <w:spacing w:line="360" w:lineRule="auto"/>
        <w:ind w:left="-283" w:leftChars="-135" w:firstLine="480" w:firstLineChars="200"/>
        <w:rPr>
          <w:rFonts w:ascii="宋体" w:hAnsi="宋体" w:cs="宋体" w:eastAsiaTheme="minorEastAsia"/>
          <w:color w:val="FF0000"/>
          <w:sz w:val="24"/>
          <w:szCs w:val="24"/>
        </w:rPr>
      </w:pPr>
      <w:r>
        <w:rPr>
          <w:rFonts w:hint="eastAsia" w:ascii="宋体" w:hAnsi="宋体" w:cs="宋体"/>
          <w:sz w:val="24"/>
          <w:szCs w:val="24"/>
        </w:rPr>
        <w:t>饰品标识的标注内容应包括饰品名称、质量(以质量作为结算依据的贵金属饰品）、产品标准编号、生产企业（或销售企业）的名称及地址、产品质量检验合格证明、中文警示说明(必要时）。其中饰品名称、质量（以质量作为结算依据的饰品）、产品标准编号、生产企业(或销售企业）的名称必须标注在标签中。</w:t>
      </w:r>
      <w:r>
        <w:rPr>
          <w:rFonts w:ascii="宋体" w:hAnsi="宋体" w:cs="宋体"/>
          <w:sz w:val="24"/>
          <w:szCs w:val="24"/>
        </w:rPr>
        <w:t>儿童首饰应在标签或其他标识物中予以明示。</w:t>
      </w:r>
      <w:r>
        <w:rPr>
          <w:rFonts w:hint="eastAsia" w:ascii="宋体" w:hAnsi="宋体" w:cs="宋体"/>
          <w:sz w:val="24"/>
          <w:szCs w:val="24"/>
        </w:rPr>
        <w:t>标识内容应符合GB/T 31912的规定。</w:t>
      </w:r>
    </w:p>
    <w:p>
      <w:pPr>
        <w:spacing w:line="360" w:lineRule="auto"/>
        <w:ind w:left="-283" w:leftChars="-135" w:firstLine="480" w:firstLineChars="200"/>
        <w:rPr>
          <w:rFonts w:ascii="宋体" w:hAnsi="宋体" w:cs="宋体"/>
          <w:sz w:val="24"/>
          <w:szCs w:val="24"/>
        </w:rPr>
      </w:pPr>
      <w:r>
        <w:rPr>
          <w:rFonts w:ascii="宋体" w:hAnsi="宋体" w:cs="宋体"/>
          <w:sz w:val="24"/>
          <w:szCs w:val="24"/>
        </w:rPr>
        <w:t>经营者</w:t>
      </w:r>
      <w:r>
        <w:rPr>
          <w:rFonts w:hint="eastAsia" w:ascii="宋体" w:hAnsi="宋体" w:cs="宋体"/>
          <w:sz w:val="24"/>
          <w:szCs w:val="24"/>
        </w:rPr>
        <w:t>零售</w:t>
      </w:r>
      <w:r>
        <w:rPr>
          <w:rFonts w:ascii="宋体" w:hAnsi="宋体" w:cs="宋体"/>
          <w:sz w:val="24"/>
          <w:szCs w:val="24"/>
        </w:rPr>
        <w:t>交付饰品时，应当一并交付</w:t>
      </w:r>
      <w:r>
        <w:rPr>
          <w:rFonts w:hint="eastAsia" w:ascii="宋体" w:hAnsi="宋体" w:cs="宋体"/>
          <w:sz w:val="24"/>
          <w:szCs w:val="24"/>
        </w:rPr>
        <w:t>饰品标识</w:t>
      </w:r>
      <w:r>
        <w:rPr>
          <w:rFonts w:ascii="宋体" w:hAnsi="宋体" w:cs="宋体"/>
          <w:sz w:val="24"/>
          <w:szCs w:val="24"/>
        </w:rPr>
        <w:t>。</w:t>
      </w:r>
    </w:p>
    <w:p>
      <w:pPr>
        <w:pStyle w:val="2"/>
        <w:numPr>
          <w:ilvl w:val="0"/>
          <w:numId w:val="1"/>
        </w:numPr>
        <w:spacing w:line="360" w:lineRule="auto"/>
        <w:ind w:left="-283" w:leftChars="-135" w:firstLine="643" w:firstLineChars="200"/>
        <w:rPr>
          <w:sz w:val="32"/>
          <w:szCs w:val="32"/>
        </w:rPr>
      </w:pPr>
      <w:bookmarkStart w:id="7" w:name="_Toc37331450"/>
      <w:r>
        <w:rPr>
          <w:rFonts w:hint="eastAsia"/>
          <w:sz w:val="32"/>
          <w:szCs w:val="32"/>
        </w:rPr>
        <w:t>售中</w:t>
      </w:r>
      <w:r>
        <w:rPr>
          <w:sz w:val="32"/>
          <w:szCs w:val="32"/>
        </w:rPr>
        <w:t>服务</w:t>
      </w:r>
      <w:bookmarkEnd w:id="7"/>
    </w:p>
    <w:p>
      <w:pPr>
        <w:pStyle w:val="3"/>
        <w:numPr>
          <w:ilvl w:val="0"/>
          <w:numId w:val="3"/>
        </w:numPr>
        <w:spacing w:line="360" w:lineRule="auto"/>
        <w:ind w:left="-283" w:leftChars="-135" w:firstLine="482" w:firstLineChars="200"/>
        <w:rPr>
          <w:rFonts w:asciiTheme="majorEastAsia" w:hAnsiTheme="majorEastAsia" w:cstheme="majorEastAsia"/>
          <w:sz w:val="24"/>
          <w:szCs w:val="24"/>
        </w:rPr>
      </w:pPr>
      <w:bookmarkStart w:id="8" w:name="_Toc37331451"/>
      <w:r>
        <w:rPr>
          <w:rFonts w:hint="eastAsia" w:asciiTheme="majorEastAsia" w:hAnsiTheme="majorEastAsia" w:cstheme="majorEastAsia"/>
          <w:sz w:val="24"/>
          <w:szCs w:val="24"/>
        </w:rPr>
        <w:t>规范经营</w:t>
      </w:r>
      <w:bookmarkEnd w:id="8"/>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十</w:t>
      </w:r>
      <w:r>
        <w:rPr>
          <w:rFonts w:hint="eastAsia" w:ascii="宋体" w:hAnsi="宋体" w:cs="宋体"/>
          <w:sz w:val="24"/>
          <w:szCs w:val="24"/>
          <w:lang w:eastAsia="zh-CN"/>
        </w:rPr>
        <w:t>二</w:t>
      </w:r>
      <w:r>
        <w:rPr>
          <w:rFonts w:hint="eastAsia" w:ascii="宋体" w:hAnsi="宋体" w:cs="宋体"/>
          <w:sz w:val="24"/>
          <w:szCs w:val="24"/>
        </w:rPr>
        <w:t>条 经营者为消费者提供其生产、销售的商品或者提供服务，应当遵循自愿平等、公平、诚实</w:t>
      </w:r>
      <w:r>
        <w:rPr>
          <w:rFonts w:hint="eastAsia" w:asciiTheme="majorEastAsia" w:hAnsiTheme="majorEastAsia" w:eastAsiaTheme="majorEastAsia" w:cstheme="majorEastAsia"/>
          <w:sz w:val="24"/>
          <w:szCs w:val="24"/>
        </w:rPr>
        <w:t>信用的原则。</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十</w:t>
      </w:r>
      <w:r>
        <w:rPr>
          <w:rFonts w:hint="eastAsia" w:ascii="宋体" w:hAnsi="宋体" w:cs="宋体"/>
          <w:sz w:val="24"/>
          <w:szCs w:val="24"/>
          <w:lang w:eastAsia="zh-CN"/>
        </w:rPr>
        <w:t>三</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经营者应提供珠宝首饰饰品的名称、价格、用途、性能、规格、等级、含量、检验合格证明、使用方法说明书、售后服务，或者服务的内容、规格、费用等有关情况，保障消费者的知情权和选择权。</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w:t>
      </w:r>
      <w:r>
        <w:rPr>
          <w:rFonts w:hint="eastAsia" w:asciiTheme="majorEastAsia" w:hAnsiTheme="majorEastAsia" w:eastAsiaTheme="majorEastAsia" w:cstheme="majorEastAsia"/>
          <w:sz w:val="24"/>
          <w:szCs w:val="24"/>
          <w:lang w:eastAsia="zh-CN"/>
        </w:rPr>
        <w:t>四</w:t>
      </w:r>
      <w:r>
        <w:rPr>
          <w:rFonts w:hint="eastAsia" w:asciiTheme="majorEastAsia" w:hAnsiTheme="majorEastAsia" w:eastAsiaTheme="majorEastAsia" w:cstheme="majorEastAsia"/>
          <w:sz w:val="24"/>
          <w:szCs w:val="24"/>
        </w:rPr>
        <w:t>条 经营者对消费者就其提供的珠宝饰品或者服务的质量和使用方法等问题提出的询问，应当作出真实、明确的答复。</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w:t>
      </w:r>
      <w:r>
        <w:rPr>
          <w:rFonts w:hint="eastAsia" w:asciiTheme="majorEastAsia" w:hAnsiTheme="majorEastAsia" w:eastAsiaTheme="majorEastAsia" w:cstheme="majorEastAsia"/>
          <w:sz w:val="24"/>
          <w:szCs w:val="24"/>
          <w:lang w:eastAsia="zh-CN"/>
        </w:rPr>
        <w:t>五</w:t>
      </w:r>
      <w:r>
        <w:rPr>
          <w:rFonts w:hint="eastAsia" w:asciiTheme="majorEastAsia" w:hAnsiTheme="majorEastAsia" w:eastAsiaTheme="majorEastAsia" w:cstheme="majorEastAsia"/>
          <w:sz w:val="24"/>
          <w:szCs w:val="24"/>
        </w:rPr>
        <w:t>条 经营者应当恪守社会公德，诚信经营，提供质量保障、价格合理、计量正确等公平交易条件，不得强制交易。</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w:t>
      </w:r>
      <w:r>
        <w:rPr>
          <w:rFonts w:hint="eastAsia" w:asciiTheme="majorEastAsia" w:hAnsiTheme="majorEastAsia" w:eastAsiaTheme="majorEastAsia" w:cstheme="majorEastAsia"/>
          <w:sz w:val="24"/>
          <w:szCs w:val="24"/>
          <w:lang w:eastAsia="zh-CN"/>
        </w:rPr>
        <w:t>六</w:t>
      </w:r>
      <w:r>
        <w:rPr>
          <w:rFonts w:hint="eastAsia" w:asciiTheme="majorEastAsia" w:hAnsiTheme="majorEastAsia" w:eastAsiaTheme="majorEastAsia" w:cstheme="majorEastAsia"/>
          <w:sz w:val="24"/>
          <w:szCs w:val="24"/>
        </w:rPr>
        <w:t>条 经营者提供商品或者服务，应当按照国家有关规定或者商业惯例向消费者出具发票等购货凭证或者服务单据；消费者索要发票等购货凭证或者服务单据的，经营者必须出具。</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第十</w:t>
      </w:r>
      <w:r>
        <w:rPr>
          <w:rFonts w:hint="eastAsia" w:asciiTheme="majorEastAsia" w:hAnsiTheme="majorEastAsia" w:eastAsiaTheme="majorEastAsia" w:cstheme="majorEastAsia"/>
          <w:sz w:val="24"/>
          <w:szCs w:val="24"/>
          <w:lang w:eastAsia="zh-CN"/>
        </w:rPr>
        <w:t>七</w:t>
      </w:r>
      <w:r>
        <w:rPr>
          <w:rFonts w:hint="eastAsia" w:asciiTheme="majorEastAsia" w:hAnsiTheme="majorEastAsia" w:eastAsiaTheme="majorEastAsia" w:cstheme="majorEastAsia"/>
          <w:sz w:val="24"/>
          <w:szCs w:val="24"/>
        </w:rPr>
        <w:t>条 经营者在经营活动中使用格式条款的，应当以显著方式提请消费者注意商品或者服务的数量和质量、价款或者费用、履行期限和方式、安全注意事项和风险警示、售后服务、民事责任等与消费者有重大利害关系的内容，并按照消费者的要求予以说明。</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十</w:t>
      </w:r>
      <w:r>
        <w:rPr>
          <w:rFonts w:hint="eastAsia" w:ascii="宋体" w:hAnsi="宋体" w:cs="宋体"/>
          <w:sz w:val="24"/>
          <w:szCs w:val="24"/>
          <w:lang w:eastAsia="zh-CN"/>
        </w:rPr>
        <w:t>八</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经营者应当根据自身经营条件，准确记录所销售珠宝玉石首饰饰品或者提供服务的价格，并保存完整的价格资料，不得弄虚作假。</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十九</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采用网络、电视、电话、邮购等方式提供商品或者服务的经营者，应当向消费者提供经营地址、联系方式、商品或者服务的数量和质量、价款或者费用、履行期限和方式、安全注意事项和风险警示、售后服务、民事责任等信息。</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二十</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电子商务经营者根据消费者的兴趣爱好、消费习惯等特征向其提供商品或者服务的搜索结果的，应当同时向该消费者提供不针对其个人特征的选项，尊重和平等保护消费者合法权益。</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一</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按照承诺或者与消费者约定的方式、时限向消费者快递交付商品或者服务，并承担商品运输中的风险和责任。但是，消费者另行选择快递物流服务提供者的除外。快递物流服务提供者在交付商品时，应当提示收货人当面查验；交由他人代收的，应当经收货人同意。</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二</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经营者按照约定向消费者收取押金、定金或订金，应当明示退还的方式、程序，不得对退还设置不合理条件。</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三</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客户信息收集、管理及使用：经营者收集、使用消费者个人信息，应当遵循合法、正当、必要的原则，明示收集、使用信息的目的、方式和范围，并经消费者同意。经营者收集、使用消费者个人信息，应当公开其收集、使用规则，不得违反法律、法规的规定和双方的约定收集、使用信息。</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经营者及其工作人员对收集的消费者个人信息必须严格保密，不得泄露、出售或者非法向他人提供。</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经营者应当采取技术措施和其他必要措施，确保信息安全，防止消费者个人信息泄露、丢失。在发生或者可能发生信息泄露、丢失的情况时，应当立即采取补救措施。经营者未经消费者同意或者请求，或者消费者明确表示拒绝的，不得向其发送商业性信息。</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四</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电子商务平台经营者应当采取技术措施和其他必要措施保证其网络安全、稳定运行，防范网络违法犯罪活动，有效应对网络安全事件，保障电子商务交易安全。电子商务平台经营者应当制定网络安全事件应急预案，制定紧急补救措施，并向有关主管部门报告。</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五</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电子商务平台经营者应当记录、保存平台上发布的商品和服务信息、交易信息，并确保信息的完整性、保密性、可用性。商品和服务信息、交易信息保存时间自交易完成之日起不少于三年。</w:t>
      </w:r>
    </w:p>
    <w:p>
      <w:pPr>
        <w:pStyle w:val="3"/>
        <w:numPr>
          <w:ilvl w:val="0"/>
          <w:numId w:val="3"/>
        </w:numPr>
        <w:spacing w:line="360" w:lineRule="auto"/>
        <w:ind w:left="-283" w:leftChars="-135" w:firstLine="482" w:firstLineChars="200"/>
        <w:rPr>
          <w:rFonts w:asciiTheme="majorEastAsia" w:hAnsiTheme="majorEastAsia" w:cstheme="majorEastAsia"/>
          <w:sz w:val="24"/>
          <w:szCs w:val="24"/>
        </w:rPr>
      </w:pPr>
      <w:bookmarkStart w:id="9" w:name="_Toc37331452"/>
      <w:r>
        <w:rPr>
          <w:rFonts w:hint="eastAsia" w:asciiTheme="majorEastAsia" w:hAnsiTheme="majorEastAsia" w:cstheme="majorEastAsia"/>
          <w:sz w:val="24"/>
          <w:szCs w:val="24"/>
        </w:rPr>
        <w:t>广告宣传</w:t>
      </w:r>
      <w:bookmarkEnd w:id="9"/>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六</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经营者的广告宣传应当真实、合法，以健康的形式表达广告内容，符合社会主义精神文明建设和弘扬中华民族优秀传统文化的要求。</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七</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珠宝饰品的经营者应当标明其真实名称和标记。租赁他人柜台或者场地的经营者，应当标明其真实名称和标记。</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八</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经营者向消费者提供珠宝饰品的名称、种类、质量、性能、用途、产地等信息，应当真实、全面，不得作虚假或者引人误解的宣传。</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宋体" w:hAnsi="宋体" w:cs="宋体"/>
          <w:sz w:val="24"/>
          <w:szCs w:val="24"/>
        </w:rPr>
        <w:t>二十</w:t>
      </w:r>
      <w:r>
        <w:rPr>
          <w:rFonts w:hint="eastAsia" w:ascii="宋体" w:hAnsi="宋体" w:cs="宋体"/>
          <w:sz w:val="24"/>
          <w:szCs w:val="24"/>
          <w:lang w:eastAsia="zh-CN"/>
        </w:rPr>
        <w:t>九</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经营者的广告不得有下列情形：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（一）使用或者变相使用中华人民共和国的国旗、国歌、国徽，军旗、军歌、军徽；</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（二）使用或者变相使用国家机关、国家机关工作人员的名义或者形象；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（三）使用“国家级”、“最高级”、“最佳”等用语；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（四）损害国家的尊严或者利益，泄露国家秘密；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（五）妨碍社会安定，损害社会公共利益；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（六）危害人身、财产安全，泄露个人隐私；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（七）妨碍社会公共秩序或者违背社会良好风尚；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（八）含有淫秽、色情、赌博、迷信、恐怖、暴力的内容；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（九）含有民族、种族、宗教、性别歧视的内容；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（十）妨碍环境、自然资源或者文化遗产保护；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（十一）法律、行政法规规定禁止的其他情形。</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三十</w:t>
      </w:r>
      <w:r>
        <w:rPr>
          <w:rFonts w:hint="eastAsia" w:ascii="宋体" w:hAnsi="宋体" w:cs="宋体"/>
          <w:sz w:val="24"/>
          <w:szCs w:val="24"/>
        </w:rPr>
        <w:t xml:space="preserve">条 </w:t>
      </w:r>
      <w:r>
        <w:rPr>
          <w:rFonts w:hint="eastAsia" w:asciiTheme="majorEastAsia" w:hAnsiTheme="majorEastAsia" w:eastAsiaTheme="majorEastAsia" w:cstheme="majorEastAsia"/>
          <w:sz w:val="24"/>
          <w:szCs w:val="24"/>
        </w:rPr>
        <w:t>经营者通过大众传播媒介发布的广告应当显著标明“广告”，与其他非广告信息相区别，不得使消费者产生误解。</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一</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经营者未经当事人同意或者请求，不得向其住宅、交通工具等发送广告，也不得以电子信息方式向其发送广告。 以电子信息方式发送广告的，应当明示发送者的真实身份和联系方式，并向接收者提供拒绝继续接收的方式。</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二</w:t>
      </w:r>
      <w:r>
        <w:rPr>
          <w:rFonts w:hint="eastAsia" w:ascii="宋体" w:hAnsi="宋体" w:cs="宋体"/>
          <w:sz w:val="24"/>
          <w:szCs w:val="24"/>
        </w:rPr>
        <w:t xml:space="preserve">条 </w:t>
      </w:r>
      <w:r>
        <w:rPr>
          <w:rFonts w:hint="eastAsia" w:asciiTheme="majorEastAsia" w:hAnsiTheme="majorEastAsia" w:eastAsiaTheme="majorEastAsia" w:cstheme="majorEastAsia"/>
          <w:sz w:val="24"/>
          <w:szCs w:val="24"/>
        </w:rPr>
        <w:t>利用互联网发布、发送广告，不得影响用户正常使用网络。在互联网页面以弹出等形式发布的广告，应当显著标明关闭标志，确保一键关闭。</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三</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电子商务经营者不得以虚构交易、编造用户评价等方式进行虚假或者引人误解的商业宣传，欺骗、误导消费者。</w:t>
      </w:r>
    </w:p>
    <w:p>
      <w:pPr>
        <w:pStyle w:val="3"/>
        <w:numPr>
          <w:ilvl w:val="0"/>
          <w:numId w:val="3"/>
        </w:numPr>
        <w:spacing w:line="360" w:lineRule="auto"/>
        <w:ind w:left="-283" w:leftChars="-135" w:firstLine="482" w:firstLineChars="200"/>
        <w:rPr>
          <w:rFonts w:asciiTheme="majorEastAsia" w:hAnsiTheme="majorEastAsia" w:cstheme="majorEastAsia"/>
          <w:sz w:val="24"/>
          <w:szCs w:val="24"/>
        </w:rPr>
      </w:pPr>
      <w:bookmarkStart w:id="10" w:name="_Toc37331453"/>
      <w:r>
        <w:rPr>
          <w:rFonts w:hint="eastAsia" w:asciiTheme="majorEastAsia" w:hAnsiTheme="majorEastAsia" w:cstheme="majorEastAsia"/>
          <w:sz w:val="24"/>
          <w:szCs w:val="24"/>
        </w:rPr>
        <w:t>明码标价</w:t>
      </w:r>
      <w:bookmarkEnd w:id="10"/>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四</w:t>
      </w:r>
      <w:r>
        <w:rPr>
          <w:rFonts w:hint="eastAsia" w:ascii="宋体" w:hAnsi="宋体" w:cs="宋体"/>
          <w:sz w:val="24"/>
          <w:szCs w:val="24"/>
        </w:rPr>
        <w:t xml:space="preserve">条 </w:t>
      </w:r>
      <w:r>
        <w:rPr>
          <w:rFonts w:hint="eastAsia" w:asciiTheme="majorEastAsia" w:hAnsiTheme="majorEastAsia" w:eastAsiaTheme="majorEastAsia" w:cstheme="majorEastAsia"/>
          <w:sz w:val="24"/>
          <w:szCs w:val="24"/>
        </w:rPr>
        <w:t>经营者依据是生产经营成本和市场供求状况有自主定价的权力，定价应当遵循公平、合法和诚实信用的原则。</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五</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经营者应当根据其经营条件建立、健全内部价格管理制度，准确记录与核定商品和服务的生产经营成本、销售商品、收购商品或者提供服务的价格，并保存完整的价格资料，不得弄虚作假。</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六</w:t>
      </w:r>
      <w:r>
        <w:rPr>
          <w:rFonts w:hint="eastAsia" w:ascii="宋体" w:hAnsi="宋体" w:cs="宋体"/>
          <w:sz w:val="24"/>
          <w:szCs w:val="24"/>
        </w:rPr>
        <w:t>条</w:t>
      </w:r>
      <w:r>
        <w:rPr>
          <w:rFonts w:hint="eastAsia" w:ascii="宋体" w:hAnsi="宋体" w:cs="宋体"/>
          <w:sz w:val="24"/>
          <w:szCs w:val="24"/>
          <w:lang w:val="en-US" w:eastAsia="zh-CN"/>
        </w:rPr>
        <w:t xml:space="preserve"> </w:t>
      </w:r>
      <w:r>
        <w:rPr>
          <w:rFonts w:asciiTheme="majorEastAsia" w:hAnsiTheme="majorEastAsia" w:eastAsiaTheme="majorEastAsia" w:cstheme="majorEastAsia"/>
          <w:sz w:val="24"/>
          <w:szCs w:val="24"/>
        </w:rPr>
        <w:t>经营者销售珠宝饰品或者提供服务应当明码标价。</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七</w:t>
      </w:r>
      <w:r>
        <w:rPr>
          <w:rFonts w:hint="eastAsia" w:ascii="宋体" w:hAnsi="宋体" w:cs="宋体"/>
          <w:sz w:val="24"/>
          <w:szCs w:val="24"/>
        </w:rPr>
        <w:t>条</w:t>
      </w:r>
      <w:r>
        <w:rPr>
          <w:rFonts w:hint="eastAsia" w:asciiTheme="minorEastAsia" w:hAnsiTheme="minorEastAsia" w:eastAsiaTheme="minorEastAsia" w:cstheme="minorEastAsia"/>
          <w:sz w:val="24"/>
          <w:szCs w:val="24"/>
        </w:rPr>
        <w:t xml:space="preserve"> 经营者销售珠宝首饰饰品时或提供服务时，不得有下列不正当价格行为：      </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（一）相互串通，操纵市场价格，损害其他经营者或者消费者的合法权益；</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（二）以低于成本的价格倾销，扰乱正常的生产经营秩序，损害其他经营者的合法权益；</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（三）捏造散布涨价信息，哄抬价格，推动商品价格过高上涨的；</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（四）利用虚假的或者使人误解的价格手段，诱骗消费者或者其他经营者与其进行交易；</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（五）提供相同珠宝玉石首饰饰品，对具有同等交易条件的其他经营者实行价格歧视；</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（六）采取抬高等级或者压低等级等手段收购销售珠宝首饰饰品或者提供服务，变相提高或者压低价格；</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（七）珠宝玉石首饰饰品紧缺时，哄抬价格，牟取暴利；</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（八）法律、行政法规禁止的其他不正当价格行为。</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八</w:t>
      </w:r>
      <w:r>
        <w:rPr>
          <w:rFonts w:hint="eastAsia" w:ascii="宋体" w:hAnsi="宋体" w:cs="宋体"/>
          <w:sz w:val="24"/>
          <w:szCs w:val="24"/>
        </w:rPr>
        <w:t>条</w:t>
      </w:r>
      <w:r>
        <w:rPr>
          <w:rFonts w:hint="eastAsia" w:ascii="宋体" w:hAnsi="宋体" w:cs="宋体"/>
          <w:sz w:val="24"/>
          <w:szCs w:val="24"/>
          <w:lang w:val="en-US" w:eastAsia="zh-CN"/>
        </w:rPr>
        <w:t xml:space="preserve"> </w:t>
      </w:r>
      <w:r>
        <w:rPr>
          <w:rFonts w:asciiTheme="minorEastAsia" w:hAnsiTheme="minorEastAsia" w:eastAsiaTheme="minorEastAsia" w:cstheme="minorEastAsia"/>
          <w:sz w:val="24"/>
          <w:szCs w:val="24"/>
        </w:rPr>
        <w:t>经营者不得采用以下虚假价格手段欺骗消费者：</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（一）标价签、价目表等所标示商品的品名、产地、规格、等级、质地、计价单位、价格等或者服务的项目收费标准等有关内容与实际不符，并以此为手段诱骗消费者购买的；</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（二）对同一商品或者服务，在同一交易场所同时使用两种标价签或者价目表，以低价招徕顾客并以高价进行结算的；</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（三）标示的市场最低价、出厂价、批发价、特价极品价等价格表示无依据或者无从比较的；</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（四）降价销售所标示的折扣商品或者服务，其折扣幅度与实际不符的；</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（五）虚构原价，虚构降价原因，虚假优惠折价，谎称降价或者将要提价，诱骗消费者购买的，经营者不能提供或者提供虚假的降价前交易票据的；</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（六）使用欺骗性或者误导性的语言文字图片计量单位等标价，诱导消费者购买的；</w:t>
      </w:r>
    </w:p>
    <w:p>
      <w:pPr>
        <w:spacing w:line="360" w:lineRule="auto"/>
        <w:ind w:left="-283" w:leftChars="-135"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（七）采用其他欺骗性价格表示或者采取其他价格欺诈手段的，诱骗消费者购买的。</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第三十</w:t>
      </w:r>
      <w:r>
        <w:rPr>
          <w:rFonts w:hint="eastAsia" w:asciiTheme="majorEastAsia" w:hAnsiTheme="majorEastAsia" w:eastAsiaTheme="majorEastAsia" w:cstheme="majorEastAsia"/>
          <w:sz w:val="24"/>
          <w:szCs w:val="24"/>
          <w:lang w:eastAsia="zh-CN"/>
        </w:rPr>
        <w:t>九</w:t>
      </w:r>
      <w:r>
        <w:rPr>
          <w:rFonts w:hint="eastAsia" w:ascii="宋体" w:hAnsi="宋体" w:cs="宋体"/>
          <w:sz w:val="24"/>
          <w:szCs w:val="24"/>
        </w:rPr>
        <w:t>条</w:t>
      </w:r>
      <w:r>
        <w:rPr>
          <w:rFonts w:hint="eastAsia" w:asciiTheme="majorEastAsia" w:hAnsiTheme="majorEastAsia" w:eastAsiaTheme="majorEastAsia" w:cstheme="majorEastAsia"/>
          <w:sz w:val="24"/>
          <w:szCs w:val="24"/>
        </w:rPr>
        <w:t xml:space="preserve"> 经营者进行降价、处理、赠送等活动时，应明确标识价格：</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（一）经营者降价销售珠宝饰品或提供服务，应当如实说明降价原因、降价期间，并使用降价标价签。</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（二）销售处理商品时，应明确标示处理品和处理品价格；</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（三）采取价外馈赠方式销售商品和提供服务时，不如实标示馈赠物品的品名、数量或者馈赠物品为假劣商品的；</w:t>
      </w:r>
    </w:p>
    <w:p>
      <w:pPr>
        <w:pStyle w:val="3"/>
        <w:numPr>
          <w:ilvl w:val="0"/>
          <w:numId w:val="3"/>
        </w:numPr>
        <w:spacing w:line="360" w:lineRule="auto"/>
        <w:ind w:left="-283" w:leftChars="-135" w:firstLine="482" w:firstLineChars="200"/>
        <w:rPr>
          <w:rFonts w:asciiTheme="majorEastAsia" w:hAnsiTheme="majorEastAsia" w:cstheme="majorEastAsia"/>
          <w:sz w:val="24"/>
          <w:szCs w:val="24"/>
        </w:rPr>
      </w:pPr>
      <w:bookmarkStart w:id="11" w:name="_Toc37331454"/>
      <w:r>
        <w:rPr>
          <w:rFonts w:asciiTheme="majorEastAsia" w:hAnsiTheme="majorEastAsia" w:cstheme="majorEastAsia"/>
          <w:sz w:val="24"/>
          <w:szCs w:val="24"/>
        </w:rPr>
        <w:t>公平竞争</w:t>
      </w:r>
      <w:bookmarkEnd w:id="11"/>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四十</w:t>
      </w:r>
      <w:r>
        <w:rPr>
          <w:rFonts w:hint="eastAsia" w:ascii="宋体" w:hAnsi="宋体" w:cs="宋体"/>
          <w:sz w:val="24"/>
          <w:szCs w:val="24"/>
        </w:rPr>
        <w:t xml:space="preserve">条 </w:t>
      </w:r>
      <w:r>
        <w:rPr>
          <w:rFonts w:asciiTheme="majorEastAsia" w:hAnsiTheme="majorEastAsia" w:eastAsiaTheme="majorEastAsia" w:cstheme="majorEastAsia"/>
          <w:sz w:val="24"/>
          <w:szCs w:val="24"/>
        </w:rPr>
        <w:t>经营者不得实施下列混淆行为，引人误认为是他人商品、品牌或者与他人存在特定联系：</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 xml:space="preserve">（一）擅自使用与他人有一定影响的商品名称、包装、装潢等相同或者近似的标识；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w:t>
      </w:r>
      <w:r>
        <w:rPr>
          <w:rFonts w:asciiTheme="majorEastAsia" w:hAnsiTheme="majorEastAsia" w:eastAsiaTheme="majorEastAsia" w:cstheme="majorEastAsia"/>
          <w:sz w:val="24"/>
          <w:szCs w:val="24"/>
        </w:rPr>
        <w:t xml:space="preserve">擅自使用他人有一定影响的企业名称（包括简称、字号等）、社会组织名称（包括简称等）、姓名（包括笔名、艺名、译名等）；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w:t>
      </w:r>
      <w:r>
        <w:rPr>
          <w:rFonts w:asciiTheme="majorEastAsia" w:hAnsiTheme="majorEastAsia" w:eastAsiaTheme="majorEastAsia" w:cstheme="majorEastAsia"/>
          <w:sz w:val="24"/>
          <w:szCs w:val="24"/>
        </w:rPr>
        <w:t xml:space="preserve">擅自使用他人有一定影响的域名主体部分、网站名称、网页等；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w:t>
      </w:r>
      <w:r>
        <w:rPr>
          <w:rFonts w:asciiTheme="majorEastAsia" w:hAnsiTheme="majorEastAsia" w:eastAsiaTheme="majorEastAsia" w:cstheme="majorEastAsia"/>
          <w:sz w:val="24"/>
          <w:szCs w:val="24"/>
        </w:rPr>
        <w:t>其他足以引人误认为是他人商品或者与他人存在特定联系的混淆行为。</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第四十</w:t>
      </w:r>
      <w:r>
        <w:rPr>
          <w:rFonts w:hint="eastAsia" w:asciiTheme="majorEastAsia" w:hAnsiTheme="majorEastAsia" w:eastAsiaTheme="majorEastAsia" w:cstheme="majorEastAsia"/>
          <w:sz w:val="24"/>
          <w:szCs w:val="24"/>
          <w:lang w:eastAsia="zh-CN"/>
        </w:rPr>
        <w:t>一</w:t>
      </w:r>
      <w:r>
        <w:rPr>
          <w:rFonts w:hint="eastAsia" w:ascii="宋体" w:hAnsi="宋体" w:cs="宋体"/>
          <w:sz w:val="24"/>
          <w:szCs w:val="24"/>
        </w:rPr>
        <w:t>条</w:t>
      </w:r>
      <w:r>
        <w:rPr>
          <w:rFonts w:hint="eastAsia" w:ascii="宋体" w:hAnsi="宋体" w:cs="宋体"/>
          <w:sz w:val="24"/>
          <w:szCs w:val="24"/>
          <w:lang w:val="en-US" w:eastAsia="zh-CN"/>
        </w:rPr>
        <w:t xml:space="preserve"> </w:t>
      </w:r>
      <w:r>
        <w:rPr>
          <w:rFonts w:asciiTheme="majorEastAsia" w:hAnsiTheme="majorEastAsia" w:eastAsiaTheme="majorEastAsia" w:cstheme="majorEastAsia"/>
          <w:sz w:val="24"/>
          <w:szCs w:val="24"/>
        </w:rPr>
        <w:t>经营者不得通过组织虚假交易、虚假用户评价等方式，帮助其他经营者进行虚假或者引人误解的商业宣传。</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第四十</w:t>
      </w:r>
      <w:r>
        <w:rPr>
          <w:rFonts w:hint="eastAsia" w:asciiTheme="majorEastAsia" w:hAnsiTheme="majorEastAsia" w:eastAsiaTheme="majorEastAsia" w:cstheme="majorEastAsia"/>
          <w:sz w:val="24"/>
          <w:szCs w:val="24"/>
          <w:lang w:eastAsia="zh-CN"/>
        </w:rPr>
        <w:t>二</w:t>
      </w:r>
      <w:r>
        <w:rPr>
          <w:rFonts w:hint="eastAsia" w:ascii="宋体" w:hAnsi="宋体" w:cs="宋体"/>
          <w:sz w:val="24"/>
          <w:szCs w:val="24"/>
        </w:rPr>
        <w:t xml:space="preserve">条 </w:t>
      </w:r>
      <w:r>
        <w:rPr>
          <w:rFonts w:asciiTheme="majorEastAsia" w:hAnsiTheme="majorEastAsia" w:eastAsiaTheme="majorEastAsia" w:cstheme="majorEastAsia"/>
          <w:sz w:val="24"/>
          <w:szCs w:val="24"/>
        </w:rPr>
        <w:t xml:space="preserve">经营者进行有奖销售不得存在下列情形： </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w:t>
      </w:r>
      <w:r>
        <w:rPr>
          <w:rFonts w:asciiTheme="majorEastAsia" w:hAnsiTheme="majorEastAsia" w:eastAsiaTheme="majorEastAsia" w:cstheme="majorEastAsia"/>
          <w:sz w:val="24"/>
          <w:szCs w:val="24"/>
        </w:rPr>
        <w:t>所设奖的种类、兑奖条件、奖金金额或者奖品等有奖销售信息不明确，影响兑奖；</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 xml:space="preserve">（二）采用谎称有奖或者故意让内定人员中奖的欺骗方式进行有奖销售； </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（三）抽奖式的有奖销售，最高奖的金额超过五万元。</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w:t>
      </w:r>
      <w:r>
        <w:rPr>
          <w:rFonts w:asciiTheme="majorEastAsia" w:hAnsiTheme="majorEastAsia" w:eastAsiaTheme="majorEastAsia" w:cstheme="majorEastAsia"/>
          <w:sz w:val="24"/>
          <w:szCs w:val="24"/>
        </w:rPr>
        <w:t>经营者不得编造、传播虚假信息或者误导性信息，损害竞争对手的商业信誉、商品声誉。</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w:t>
      </w:r>
      <w:r>
        <w:rPr>
          <w:rFonts w:asciiTheme="majorEastAsia" w:hAnsiTheme="majorEastAsia" w:eastAsiaTheme="majorEastAsia" w:cstheme="majorEastAsia"/>
          <w:sz w:val="24"/>
          <w:szCs w:val="24"/>
        </w:rPr>
        <w:t>经营者利用网络从事生产经营活动，应当遵守法律法规的各项规定。 经营者不得利用技术手段，通过影响用户选择或者其他方式，实施下列妨碍、破坏其他经营者合法提供的网络产品或者服务正常运行的行为。</w:t>
      </w:r>
    </w:p>
    <w:p>
      <w:pPr>
        <w:pStyle w:val="2"/>
        <w:numPr>
          <w:ilvl w:val="0"/>
          <w:numId w:val="1"/>
        </w:numPr>
        <w:spacing w:line="360" w:lineRule="auto"/>
        <w:ind w:left="-283" w:leftChars="-135" w:firstLine="643" w:firstLineChars="200"/>
        <w:jc w:val="left"/>
        <w:rPr>
          <w:sz w:val="32"/>
          <w:szCs w:val="32"/>
        </w:rPr>
      </w:pPr>
      <w:bookmarkStart w:id="12" w:name="_Toc37331455"/>
      <w:r>
        <w:rPr>
          <w:sz w:val="32"/>
          <w:szCs w:val="32"/>
        </w:rPr>
        <w:t>售后服务</w:t>
      </w:r>
      <w:bookmarkEnd w:id="12"/>
    </w:p>
    <w:p>
      <w:pPr>
        <w:pStyle w:val="3"/>
        <w:numPr>
          <w:ilvl w:val="0"/>
          <w:numId w:val="4"/>
        </w:numPr>
        <w:rPr>
          <w:sz w:val="24"/>
          <w:szCs w:val="24"/>
        </w:rPr>
      </w:pPr>
      <w:bookmarkStart w:id="13" w:name="_Toc37331456"/>
      <w:r>
        <w:rPr>
          <w:rFonts w:hint="eastAsia"/>
          <w:sz w:val="24"/>
          <w:szCs w:val="24"/>
        </w:rPr>
        <w:t>三包</w:t>
      </w:r>
      <w:bookmarkEnd w:id="13"/>
      <w:r>
        <w:rPr>
          <w:rFonts w:hint="eastAsia"/>
          <w:sz w:val="24"/>
          <w:szCs w:val="24"/>
        </w:rPr>
        <w:t>办法</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四十</w:t>
      </w:r>
      <w:r>
        <w:rPr>
          <w:rFonts w:hint="eastAsia" w:asciiTheme="majorEastAsia" w:hAnsiTheme="majorEastAsia" w:eastAsiaTheme="majorEastAsia" w:cstheme="majorEastAsia"/>
          <w:sz w:val="24"/>
          <w:szCs w:val="24"/>
          <w:lang w:eastAsia="zh-CN"/>
        </w:rPr>
        <w:t>三</w:t>
      </w:r>
      <w:r>
        <w:rPr>
          <w:rFonts w:asciiTheme="majorEastAsia" w:hAnsiTheme="majorEastAsia" w:eastAsiaTheme="majorEastAsia" w:cstheme="majorEastAsia"/>
          <w:sz w:val="24"/>
          <w:szCs w:val="24"/>
        </w:rPr>
        <w:t>条 浙江省境内从事贵金属饰品和珠宝玉石饰品的经营者，所出售的产品有质量问题的，</w:t>
      </w:r>
      <w:r>
        <w:rPr>
          <w:rFonts w:hint="eastAsia" w:asciiTheme="majorEastAsia" w:hAnsiTheme="majorEastAsia" w:eastAsiaTheme="majorEastAsia" w:cstheme="majorEastAsia"/>
          <w:sz w:val="24"/>
          <w:szCs w:val="24"/>
        </w:rPr>
        <w:t>应</w:t>
      </w:r>
      <w:r>
        <w:rPr>
          <w:rFonts w:asciiTheme="majorEastAsia" w:hAnsiTheme="majorEastAsia" w:eastAsiaTheme="majorEastAsia" w:cstheme="majorEastAsia"/>
          <w:sz w:val="24"/>
          <w:szCs w:val="24"/>
        </w:rPr>
        <w:t>承担“三包”责任。</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四十</w:t>
      </w:r>
      <w:r>
        <w:rPr>
          <w:rFonts w:hint="eastAsia" w:asciiTheme="majorEastAsia" w:hAnsiTheme="majorEastAsia" w:eastAsiaTheme="majorEastAsia" w:cstheme="majorEastAsia"/>
          <w:sz w:val="24"/>
          <w:szCs w:val="24"/>
          <w:lang w:eastAsia="zh-CN"/>
        </w:rPr>
        <w:t>四</w:t>
      </w:r>
      <w:r>
        <w:rPr>
          <w:rFonts w:asciiTheme="majorEastAsia" w:hAnsiTheme="majorEastAsia" w:eastAsiaTheme="majorEastAsia" w:cstheme="majorEastAsia"/>
          <w:sz w:val="24"/>
          <w:szCs w:val="24"/>
        </w:rPr>
        <w:t>条 贵金属饰品和珠宝玉石饰品作为浙江省“三包”商品目录规定内容，经营者在出售商品时应当出具三包凭证，并确定具备条件的维修单位。三包凭证应当明确消费者的权利和义务。</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四十</w:t>
      </w:r>
      <w:r>
        <w:rPr>
          <w:rFonts w:hint="eastAsia" w:asciiTheme="majorEastAsia" w:hAnsiTheme="majorEastAsia" w:eastAsiaTheme="majorEastAsia" w:cstheme="majorEastAsia"/>
          <w:sz w:val="24"/>
          <w:szCs w:val="24"/>
          <w:lang w:eastAsia="zh-CN"/>
        </w:rPr>
        <w:t>五</w:t>
      </w:r>
      <w:r>
        <w:rPr>
          <w:rFonts w:asciiTheme="majorEastAsia" w:hAnsiTheme="majorEastAsia" w:eastAsiaTheme="majorEastAsia" w:cstheme="majorEastAsia"/>
          <w:sz w:val="24"/>
          <w:szCs w:val="24"/>
        </w:rPr>
        <w:t>条 电子商务平台经营者知道或者应当知道平台内经营者销售的商品或者提供的服务不符合保障人身、财产安全的要求，或者有其他侵害消费者合法权益行为，未采取必要措施的，依法与该平台内经营者承担连带责任。</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四十</w:t>
      </w:r>
      <w:r>
        <w:rPr>
          <w:rFonts w:hint="eastAsia" w:asciiTheme="majorEastAsia" w:hAnsiTheme="majorEastAsia" w:eastAsiaTheme="majorEastAsia" w:cstheme="majorEastAsia"/>
          <w:sz w:val="24"/>
          <w:szCs w:val="24"/>
          <w:lang w:eastAsia="zh-CN"/>
        </w:rPr>
        <w:t>六</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asciiTheme="majorEastAsia" w:hAnsiTheme="majorEastAsia" w:eastAsiaTheme="majorEastAsia" w:cstheme="majorEastAsia"/>
          <w:sz w:val="24"/>
          <w:szCs w:val="24"/>
        </w:rPr>
        <w:t>饰品的“三包”有效期为一年。“三包”有效期自交付之日起计算。</w:t>
      </w:r>
    </w:p>
    <w:p>
      <w:pPr>
        <w:spacing w:line="360" w:lineRule="auto"/>
        <w:ind w:left="-284" w:firstLine="424" w:firstLineChars="177"/>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四十</w:t>
      </w:r>
      <w:r>
        <w:rPr>
          <w:rFonts w:hint="eastAsia" w:asciiTheme="majorEastAsia" w:hAnsiTheme="majorEastAsia" w:eastAsiaTheme="majorEastAsia" w:cstheme="majorEastAsia"/>
          <w:sz w:val="24"/>
          <w:szCs w:val="24"/>
          <w:lang w:eastAsia="zh-CN"/>
        </w:rPr>
        <w:t>七</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“三包”饰品品名等须与凭证内容相符，对于鑲嵌戒指有缩放手寸情况的，经营者应在销售凭证上注明缩放的手寸号数、缩放先后的饰品质量及日期。</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四十</w:t>
      </w:r>
      <w:r>
        <w:rPr>
          <w:rFonts w:hint="eastAsia" w:asciiTheme="majorEastAsia" w:hAnsiTheme="majorEastAsia" w:eastAsiaTheme="majorEastAsia" w:cstheme="majorEastAsia"/>
          <w:sz w:val="24"/>
          <w:szCs w:val="24"/>
          <w:lang w:eastAsia="zh-CN"/>
        </w:rPr>
        <w:t>八</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“三包”有效期的时间界定：</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（一）换货后的“三包”有效期自换货之日起重新计算。由经营者在凭证上注明。</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（二）经营者承担修理责任的，应当在双方约定时间内修复。包修期应当扣除维修占用的时间，并按所扣时间顺延“三包”期。</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（三）“三包”有效期的最后一天如遇法定假日，顺延</w:t>
      </w:r>
      <w:r>
        <w:rPr>
          <w:rFonts w:hint="eastAsia" w:asciiTheme="majorEastAsia" w:hAnsiTheme="majorEastAsia" w:eastAsiaTheme="majorEastAsia" w:cstheme="majorEastAsia"/>
          <w:sz w:val="24"/>
          <w:szCs w:val="24"/>
          <w:lang w:eastAsia="zh-CN"/>
        </w:rPr>
        <w:t>至法定节假日后第一天</w:t>
      </w:r>
      <w:r>
        <w:rPr>
          <w:rFonts w:hint="eastAsia" w:asciiTheme="majorEastAsia" w:hAnsiTheme="majorEastAsia" w:eastAsiaTheme="majorEastAsia" w:cstheme="majorEastAsia"/>
          <w:sz w:val="24"/>
          <w:szCs w:val="24"/>
        </w:rPr>
        <w:t>。</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四十</w:t>
      </w:r>
      <w:r>
        <w:rPr>
          <w:rFonts w:hint="eastAsia" w:asciiTheme="majorEastAsia" w:hAnsiTheme="majorEastAsia" w:eastAsiaTheme="majorEastAsia" w:cstheme="majorEastAsia"/>
          <w:sz w:val="24"/>
          <w:szCs w:val="24"/>
          <w:lang w:eastAsia="zh-CN"/>
        </w:rPr>
        <w:t>九</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经营者所售贵金属饰品和珠宝玉石饰品，发生以下质量情况之一的，消费者可以自交付之日起十日内选择退货、更换或者修理；交付之日起二十日内，消费者可以要求更换或者修理：</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（一）珠宝玉石名称不符合GB/T 16552的规定。</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（二）珠宝玉石品质等级不符合相应国家、行业、地方标准等的规定。</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（三）贵金属覆盖层不符合QB/T 1131、QB/T 1132等规定。</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四</w:t>
      </w:r>
      <w:r>
        <w:rPr>
          <w:rFonts w:hint="eastAsia" w:asciiTheme="majorEastAsia" w:hAnsiTheme="majorEastAsia" w:eastAsiaTheme="majorEastAsia" w:cstheme="majorEastAsia"/>
          <w:sz w:val="24"/>
          <w:szCs w:val="24"/>
        </w:rPr>
        <w:t>）质量不符合GB/T 36128的规定。</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五</w:t>
      </w:r>
      <w:r>
        <w:rPr>
          <w:rFonts w:hint="eastAsia" w:asciiTheme="majorEastAsia" w:hAnsiTheme="majorEastAsia" w:eastAsiaTheme="majorEastAsia" w:cstheme="majorEastAsia"/>
          <w:sz w:val="24"/>
          <w:szCs w:val="24"/>
        </w:rPr>
        <w:t>）外观(工艺)质量不符合QB/T 2062、 GB/T 28802等饰品外观（工艺）质量标准的规定。</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六</w:t>
      </w:r>
      <w:r>
        <w:rPr>
          <w:rFonts w:hint="eastAsia" w:asciiTheme="majorEastAsia" w:hAnsiTheme="majorEastAsia" w:eastAsiaTheme="majorEastAsia" w:cstheme="majorEastAsia"/>
          <w:sz w:val="24"/>
          <w:szCs w:val="24"/>
        </w:rPr>
        <w:t>）经消费者权益保护委员会或珠宝玉石首饰行业协会委托有关检测部门鉴定有其他质量问题的。</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eastAsia="zh-CN"/>
        </w:rPr>
        <w:t>七</w:t>
      </w:r>
      <w:r>
        <w:rPr>
          <w:rFonts w:hint="eastAsia" w:asciiTheme="majorEastAsia" w:hAnsiTheme="majorEastAsia" w:eastAsiaTheme="majorEastAsia" w:cstheme="majorEastAsia"/>
          <w:sz w:val="24"/>
          <w:szCs w:val="24"/>
        </w:rPr>
        <w:t>）有关法律、法规规定的其他质量问题。</w:t>
      </w:r>
      <w:bookmarkStart w:id="15" w:name="_GoBack"/>
      <w:bookmarkEnd w:id="15"/>
    </w:p>
    <w:p>
      <w:pPr>
        <w:spacing w:line="360" w:lineRule="auto"/>
        <w:ind w:left="-283" w:leftChars="-135" w:firstLine="480" w:firstLineChars="200"/>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第五十条</w:t>
      </w:r>
      <w:r>
        <w:rPr>
          <w:rFonts w:hint="eastAsia" w:asciiTheme="majorEastAsia" w:hAnsiTheme="majorEastAsia" w:eastAsiaTheme="majorEastAsia" w:cstheme="majorEastAsia"/>
          <w:sz w:val="24"/>
          <w:szCs w:val="24"/>
          <w:lang w:val="en-US" w:eastAsia="zh-CN"/>
        </w:rPr>
        <w:t xml:space="preserve"> 经营者按照本办法第四十九条之规定承担退货责任的，应当根据商品的销售凭证价格一次性退清货款，不得收取折旧费、使用补偿费等任何费用。</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第五十</w:t>
      </w:r>
      <w:r>
        <w:rPr>
          <w:rFonts w:hint="eastAsia" w:asciiTheme="majorEastAsia" w:hAnsiTheme="majorEastAsia" w:eastAsiaTheme="majorEastAsia" w:cstheme="majorEastAsia"/>
          <w:sz w:val="24"/>
          <w:szCs w:val="24"/>
          <w:lang w:eastAsia="zh-CN"/>
        </w:rPr>
        <w:t>一</w:t>
      </w:r>
      <w:r>
        <w:rPr>
          <w:rFonts w:hint="eastAsia"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经营者采用网络、电视、电话、邮购等方式销售商品，消费者有权自收到商品之日起七日内退货，且无需说明理由。消费者退货的商品应当完好。退回商品的运费由消费者承担；如经营者和消费者另有约定的，按照约定。</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第五十</w:t>
      </w:r>
      <w:r>
        <w:rPr>
          <w:rFonts w:hint="eastAsia" w:asciiTheme="majorEastAsia" w:hAnsiTheme="majorEastAsia" w:eastAsiaTheme="majorEastAsia" w:cstheme="majorEastAsia"/>
          <w:sz w:val="24"/>
          <w:szCs w:val="24"/>
          <w:lang w:eastAsia="zh-CN"/>
        </w:rPr>
        <w:t>二</w:t>
      </w:r>
      <w:r>
        <w:rPr>
          <w:rFonts w:hint="eastAsia"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经营者按照三包规定承担更换责任的，应当免费为消费者调换同型号的商品。无同型号商品的，消费者又不接受调换其他品类、型号产品的，经营者应当根据消费者的要求予以退货，退货时不得收取折旧费、使用补偿费等任何费用。</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第五十</w:t>
      </w:r>
      <w:r>
        <w:rPr>
          <w:rFonts w:hint="eastAsia" w:asciiTheme="majorEastAsia" w:hAnsiTheme="majorEastAsia" w:eastAsiaTheme="majorEastAsia" w:cstheme="majorEastAsia"/>
          <w:sz w:val="24"/>
          <w:szCs w:val="24"/>
          <w:lang w:eastAsia="zh-CN"/>
        </w:rPr>
        <w:t>三</w:t>
      </w:r>
      <w:r>
        <w:rPr>
          <w:rFonts w:hint="eastAsia"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经营者按照三包规定承担修理责任的，应当自收到消费者要求修理的商品之日起七日内修复（如经营者和消费者另有约定的，按照约定），并不得收取材料费、人工费等任何费用。经营者应当在三包凭证上如实记录每次接受修理的日期、维修所占时间、修理部位、故障原因等情况，在三包有效期限内不得删除修理记录。</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第五十</w:t>
      </w:r>
      <w:r>
        <w:rPr>
          <w:rFonts w:hint="eastAsia" w:asciiTheme="majorEastAsia" w:hAnsiTheme="majorEastAsia" w:eastAsiaTheme="majorEastAsia" w:cstheme="majorEastAsia"/>
          <w:sz w:val="24"/>
          <w:szCs w:val="24"/>
          <w:lang w:eastAsia="zh-CN"/>
        </w:rPr>
        <w:t>四</w:t>
      </w:r>
      <w:r>
        <w:rPr>
          <w:rFonts w:hint="eastAsia" w:asciiTheme="majorEastAsia" w:hAnsiTheme="majorEastAsia" w:eastAsiaTheme="majorEastAsia" w:cstheme="majorEastAsia"/>
          <w:sz w:val="24"/>
          <w:szCs w:val="24"/>
        </w:rPr>
        <w:t>条 商品在三包有效期限内经两次修理仍不能正常使用、或全部修理时间累计超过三十五日，或者因经营者原因无法提供维修服务的，经营者应当根据消费者的要求予以退货或者更换。消费者选择退货的，按照前款规定执行。商品在三包有效期限内修理或者部件更换的，其修理部位或者更换部件自商品交付消费者之日起重新执行原规定的包修期；其他部位的包修期应当扣除维修占用的时间。</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五</w:t>
      </w:r>
      <w:r>
        <w:rPr>
          <w:rFonts w:asciiTheme="majorEastAsia" w:hAnsiTheme="majorEastAsia" w:eastAsiaTheme="majorEastAsia" w:cstheme="majorEastAsia"/>
          <w:sz w:val="24"/>
          <w:szCs w:val="24"/>
        </w:rPr>
        <w:t>十</w:t>
      </w:r>
      <w:r>
        <w:rPr>
          <w:rFonts w:hint="eastAsia" w:asciiTheme="majorEastAsia" w:hAnsiTheme="majorEastAsia" w:eastAsiaTheme="majorEastAsia" w:cstheme="majorEastAsia"/>
          <w:sz w:val="24"/>
          <w:szCs w:val="24"/>
          <w:lang w:eastAsia="zh-CN"/>
        </w:rPr>
        <w:t>五</w:t>
      </w:r>
      <w:r>
        <w:rPr>
          <w:rFonts w:asciiTheme="majorEastAsia" w:hAnsiTheme="majorEastAsia" w:eastAsiaTheme="majorEastAsia" w:cstheme="majorEastAsia"/>
          <w:sz w:val="24"/>
          <w:szCs w:val="24"/>
        </w:rPr>
        <w:t xml:space="preserve">条 </w:t>
      </w:r>
      <w:r>
        <w:rPr>
          <w:rFonts w:hint="eastAsia" w:asciiTheme="majorEastAsia" w:hAnsiTheme="majorEastAsia" w:eastAsiaTheme="majorEastAsia" w:cstheme="majorEastAsia"/>
          <w:sz w:val="24"/>
          <w:szCs w:val="24"/>
        </w:rPr>
        <w:t>在下列情形之一的，经营者可以不予三包，并可以收费修理：</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（一）无有效凭据；</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（二）使用不当，保管不善造成的损坏；</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（三）非承担“三包”责任的其他第三方擅自拆动造成损坏的；</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（四）销售时标明有质量瑕疵的“处理品”或“等外品”的；</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（五）法律法规规定免除“三包”责任的。</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五</w:t>
      </w:r>
      <w:r>
        <w:rPr>
          <w:rFonts w:asciiTheme="majorEastAsia" w:hAnsiTheme="majorEastAsia" w:eastAsiaTheme="majorEastAsia" w:cstheme="majorEastAsia"/>
          <w:sz w:val="24"/>
          <w:szCs w:val="24"/>
        </w:rPr>
        <w:t>十</w:t>
      </w:r>
      <w:r>
        <w:rPr>
          <w:rFonts w:hint="eastAsia" w:asciiTheme="majorEastAsia" w:hAnsiTheme="majorEastAsia" w:eastAsiaTheme="majorEastAsia" w:cstheme="majorEastAsia"/>
          <w:sz w:val="24"/>
          <w:szCs w:val="24"/>
          <w:lang w:eastAsia="zh-CN"/>
        </w:rPr>
        <w:t>六</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经营者开展以旧换新业务时，应向消费者明示以旧换新的具体方法和收费内容，并当面复核、确认和记录商品名称、材料、数量、纯度、品质、质量、合格证、鉴定证书、价格等。</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五</w:t>
      </w:r>
      <w:r>
        <w:rPr>
          <w:rFonts w:asciiTheme="majorEastAsia" w:hAnsiTheme="majorEastAsia" w:eastAsiaTheme="majorEastAsia" w:cstheme="majorEastAsia"/>
          <w:sz w:val="24"/>
          <w:szCs w:val="24"/>
        </w:rPr>
        <w:t>十</w:t>
      </w:r>
      <w:r>
        <w:rPr>
          <w:rFonts w:hint="eastAsia" w:asciiTheme="majorEastAsia" w:hAnsiTheme="majorEastAsia" w:eastAsiaTheme="majorEastAsia" w:cstheme="majorEastAsia"/>
          <w:sz w:val="24"/>
          <w:szCs w:val="24"/>
          <w:lang w:eastAsia="zh-CN"/>
        </w:rPr>
        <w:t>七</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经营者以预收款方式提供商品或者服务，应当与消费者明确约定商品或者服务的数量和质量、价款或者费用、履行期限和方式、违约责任等内容。经营者未按约定提供商品或者服务的，应当按照消费者的要求履行约定或者退回预付款，并应当承担预付款的利息、消费者必须支付的合理费用。</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五</w:t>
      </w:r>
      <w:r>
        <w:rPr>
          <w:rFonts w:asciiTheme="majorEastAsia" w:hAnsiTheme="majorEastAsia" w:eastAsiaTheme="majorEastAsia" w:cstheme="majorEastAsia"/>
          <w:sz w:val="24"/>
          <w:szCs w:val="24"/>
        </w:rPr>
        <w:t>十</w:t>
      </w:r>
      <w:r>
        <w:rPr>
          <w:rFonts w:hint="eastAsia" w:asciiTheme="majorEastAsia" w:hAnsiTheme="majorEastAsia" w:eastAsiaTheme="majorEastAsia" w:cstheme="majorEastAsia"/>
          <w:sz w:val="24"/>
          <w:szCs w:val="24"/>
          <w:lang w:eastAsia="zh-CN"/>
        </w:rPr>
        <w:t>八</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经营者通过线上、线下集中销售、赠送的商品应当符合《产品质量法》的规定，不得销售、附赠国家明令禁止销售的商品，不得因促销降低商品质量。经营者对促销赠送的商品，按规定承担售后责任。</w:t>
      </w:r>
    </w:p>
    <w:p>
      <w:pPr>
        <w:spacing w:line="360" w:lineRule="auto"/>
        <w:ind w:left="-283" w:leftChars="-135" w:firstLine="480" w:firstLineChars="200"/>
        <w:rPr>
          <w:rFonts w:hint="eastAsia" w:asciiTheme="majorEastAsia" w:hAnsiTheme="majorEastAsia" w:eastAsiaTheme="majorEastAsia" w:cstheme="majorEastAsia"/>
          <w:sz w:val="24"/>
          <w:szCs w:val="24"/>
        </w:rPr>
      </w:pPr>
    </w:p>
    <w:p>
      <w:pPr>
        <w:pStyle w:val="3"/>
        <w:numPr>
          <w:ilvl w:val="0"/>
          <w:numId w:val="4"/>
        </w:numPr>
        <w:rPr>
          <w:sz w:val="24"/>
          <w:szCs w:val="24"/>
        </w:rPr>
      </w:pPr>
      <w:bookmarkStart w:id="14" w:name="_Toc37331457"/>
      <w:r>
        <w:rPr>
          <w:rFonts w:hint="eastAsia"/>
          <w:sz w:val="24"/>
          <w:szCs w:val="24"/>
        </w:rPr>
        <w:t>投诉处理</w:t>
      </w:r>
      <w:bookmarkEnd w:id="14"/>
    </w:p>
    <w:p>
      <w:pPr>
        <w:spacing w:line="360" w:lineRule="auto"/>
        <w:ind w:left="-283" w:leftChars="-135" w:firstLine="424" w:firstLineChars="177"/>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五十九</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t>消费者因购买珠宝饰品或者接受服务与经营者发生争议的，可以向当地消费者权益保护委员会或者珠宝玉石首饰行业协会申请调解，也可通过向行政主管部门申诉、向法院起诉等途径解决。</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lang w:eastAsia="zh-CN"/>
        </w:rPr>
        <w:t>六十</w:t>
      </w:r>
      <w:r>
        <w:rPr>
          <w:rFonts w:asciiTheme="majorEastAsia" w:hAnsiTheme="majorEastAsia" w:eastAsiaTheme="majorEastAsia" w:cstheme="majorEastAsia"/>
          <w:sz w:val="24"/>
          <w:szCs w:val="24"/>
        </w:rPr>
        <w:t xml:space="preserve">条 </w:t>
      </w:r>
      <w:r>
        <w:rPr>
          <w:rFonts w:hint="eastAsia" w:asciiTheme="majorEastAsia" w:hAnsiTheme="majorEastAsia" w:eastAsiaTheme="majorEastAsia" w:cstheme="majorEastAsia"/>
          <w:sz w:val="24"/>
          <w:szCs w:val="24"/>
        </w:rPr>
        <w:t>消费者与经营者因商品或者服务质量发生争议需要进行检验、鉴定的，可以提交共同约定的检验、鉴定机构进行检验、鉴定；消费者与经营者对检验、鉴定机构无法协商一致的，可以由受理投诉的行政管理部门、消费者权益保护委员会确定的检验、鉴定机构进行检验、鉴定。</w:t>
      </w:r>
    </w:p>
    <w:p>
      <w:pPr>
        <w:spacing w:line="360" w:lineRule="auto"/>
        <w:ind w:left="-283" w:leftChars="-135" w:firstLine="480" w:firstLineChars="20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商品或者服务质量争议因客观条件无法检验、鉴定的，可以由受理投诉的消费者权益保护委员会、省珠宝玉石首饰行业协会聘请的专家出具意见。</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检验、鉴定或专家费用由经营者先行垫付，消费者提供等额担保，最终由责任方承担。</w:t>
      </w:r>
    </w:p>
    <w:p>
      <w:pPr>
        <w:spacing w:line="360" w:lineRule="auto"/>
        <w:ind w:left="-283" w:leftChars="-135" w:firstLine="480" w:firstLineChars="200"/>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第</w:t>
      </w:r>
      <w:r>
        <w:rPr>
          <w:rFonts w:hint="eastAsia" w:asciiTheme="majorEastAsia" w:hAnsiTheme="majorEastAsia" w:eastAsiaTheme="majorEastAsia" w:cstheme="majorEastAsia"/>
          <w:sz w:val="24"/>
          <w:szCs w:val="24"/>
        </w:rPr>
        <w:t>六十</w:t>
      </w:r>
      <w:r>
        <w:rPr>
          <w:rFonts w:hint="eastAsia" w:asciiTheme="majorEastAsia" w:hAnsiTheme="majorEastAsia" w:eastAsiaTheme="majorEastAsia" w:cstheme="majorEastAsia"/>
          <w:sz w:val="24"/>
          <w:szCs w:val="24"/>
          <w:lang w:eastAsia="zh-CN"/>
        </w:rPr>
        <w:t>一</w:t>
      </w:r>
      <w:r>
        <w:rPr>
          <w:rFonts w:asciiTheme="majorEastAsia" w:hAnsiTheme="majorEastAsia" w:eastAsiaTheme="majorEastAsia" w:cstheme="majorEastAsia"/>
          <w:sz w:val="24"/>
          <w:szCs w:val="24"/>
        </w:rPr>
        <w:t>条</w:t>
      </w:r>
      <w:r>
        <w:rPr>
          <w:rFonts w:hint="eastAsia" w:asciiTheme="majorEastAsia" w:hAnsiTheme="majorEastAsia" w:eastAsiaTheme="majorEastAsia" w:cstheme="majorEastAsia"/>
          <w:sz w:val="24"/>
          <w:szCs w:val="24"/>
        </w:rPr>
        <w:t xml:space="preserve"> 经营者在以下消费者其合法权益受到损害并向其或有关部门投诉，应当给予消费者赔偿。</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（一）消费者或者其他受害人因商品缺陷造成人身、财产损害的，可以向销售者要求赔偿，也可以向生产者要求赔偿。</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（二）消费者在购买、使用商品或者接受服务时，其合法权益受到损害，因原企业分立、合并的，可以向变更后承受其权利义务的企业要求赔偿。</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（三）使用他人营业执照的违法经营者提供商品或者服务，损害消费者合法权益的，消费者可以向其要求赔偿，也可以向营业执照的持有人要求赔偿。</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（四）消费者在展销会、租赁柜台购买商品或者接受服务，其合法权益受到损害的，可以向销售者或者服务者要求赔偿，也可以向展销会的举办者、柜台的出租者要求赔偿。</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（五）消费者通过电子商务平台购买商品或者接受服务，其合法权益受到损害的，可以向电子商务平台经营者要求赔偿。</w:t>
      </w:r>
    </w:p>
    <w:p>
      <w:pPr>
        <w:spacing w:line="360" w:lineRule="auto"/>
        <w:ind w:left="-283" w:leftChars="-135"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第六十</w:t>
      </w:r>
      <w:r>
        <w:rPr>
          <w:rFonts w:hint="eastAsia" w:asciiTheme="majorEastAsia" w:hAnsiTheme="majorEastAsia" w:eastAsiaTheme="majorEastAsia" w:cstheme="majorEastAsia"/>
          <w:sz w:val="24"/>
          <w:szCs w:val="24"/>
          <w:lang w:eastAsia="zh-CN"/>
        </w:rPr>
        <w:t>二</w:t>
      </w:r>
      <w:r>
        <w:rPr>
          <w:rFonts w:hint="eastAsia" w:asciiTheme="majorEastAsia" w:hAnsiTheme="majorEastAsia" w:eastAsiaTheme="majorEastAsia" w:cstheme="majorEastAsia"/>
          <w:sz w:val="24"/>
          <w:szCs w:val="24"/>
        </w:rPr>
        <w:t>条 本规范自2020年</w:t>
      </w:r>
      <w:r>
        <w:rPr>
          <w:rFonts w:hint="eastAsia" w:asciiTheme="majorEastAsia" w:hAnsiTheme="majorEastAsia" w:eastAsiaTheme="majorEastAsia" w:cstheme="majorEastAsia"/>
          <w:sz w:val="24"/>
          <w:szCs w:val="24"/>
          <w:lang w:val="en-US" w:eastAsia="zh-CN"/>
        </w:rPr>
        <w:t>8</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日起实施。原《浙江省珠宝玉石首饰行业经营服务规范》同时废止。</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2962"/>
    </w:sdtPr>
    <w:sdtEndPr>
      <w:rPr>
        <w:lang w:val="zh-CN"/>
      </w:rPr>
    </w:sdtEndPr>
    <w:sdtContent>
      <w:sdt>
        <w:sdtPr>
          <w:id w:val="171357217"/>
        </w:sdtPr>
        <w:sdtEndPr>
          <w:rPr>
            <w:lang w:val="zh-CN"/>
          </w:rPr>
        </w:sdtEndPr>
        <w:sdtContent>
          <w:p>
            <w:pPr>
              <w:pStyle w:val="8"/>
              <w:jc w:val="center"/>
              <w:rPr>
                <w:lang w:val="zh-CN"/>
              </w:rPr>
            </w:pPr>
            <w:r>
              <w:rPr>
                <w:lang w:val="zh-CN"/>
              </w:rPr>
              <w:t>第</w:t>
            </w:r>
            <w:r>
              <w:rPr>
                <w:lang w:val="zh-CN"/>
              </w:rPr>
              <w:fldChar w:fldCharType="begin"/>
            </w:r>
            <w:r>
              <w:rPr>
                <w:lang w:val="zh-CN"/>
              </w:rPr>
              <w:instrText xml:space="preserve"> PAGE  \* Arabic </w:instrText>
            </w:r>
            <w:r>
              <w:rPr>
                <w:lang w:val="zh-CN"/>
              </w:rPr>
              <w:fldChar w:fldCharType="separate"/>
            </w:r>
            <w:r>
              <w:rPr>
                <w:lang w:val="zh-CN"/>
              </w:rPr>
              <w:t>15</w:t>
            </w:r>
            <w:r>
              <w:rPr>
                <w:lang w:val="zh-CN"/>
              </w:rPr>
              <w:fldChar w:fldCharType="end"/>
            </w:r>
            <w:r>
              <w:rPr>
                <w:lang w:val="zh-CN"/>
              </w:rPr>
              <w:t>页 / 共</w:t>
            </w:r>
            <w:r>
              <w:rPr>
                <w:rFonts w:hint="eastAsia"/>
                <w:lang w:val="zh-CN"/>
              </w:rPr>
              <w:t>15</w:t>
            </w:r>
            <w:r>
              <w:rPr>
                <w:lang w:val="zh-CN"/>
              </w:rPr>
              <w:t>页</w:t>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45D"/>
    <w:multiLevelType w:val="multilevel"/>
    <w:tmpl w:val="00F7445D"/>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6C6222"/>
    <w:multiLevelType w:val="multilevel"/>
    <w:tmpl w:val="076C6222"/>
    <w:lvl w:ilvl="0" w:tentative="0">
      <w:start w:val="1"/>
      <w:numFmt w:val="japaneseCounting"/>
      <w:lvlText w:val="第%1节"/>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19216D"/>
    <w:multiLevelType w:val="multilevel"/>
    <w:tmpl w:val="1519216D"/>
    <w:lvl w:ilvl="0" w:tentative="0">
      <w:start w:val="1"/>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867447"/>
    <w:multiLevelType w:val="multilevel"/>
    <w:tmpl w:val="24867447"/>
    <w:lvl w:ilvl="0" w:tentative="0">
      <w:start w:val="1"/>
      <w:numFmt w:val="japaneseCounting"/>
      <w:lvlText w:val="第%1节"/>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5D718A6"/>
    <w:rsid w:val="00006967"/>
    <w:rsid w:val="000252C4"/>
    <w:rsid w:val="0004145D"/>
    <w:rsid w:val="00055E93"/>
    <w:rsid w:val="00071B0F"/>
    <w:rsid w:val="0007630C"/>
    <w:rsid w:val="000769C0"/>
    <w:rsid w:val="000952A3"/>
    <w:rsid w:val="000A2F08"/>
    <w:rsid w:val="000C22BF"/>
    <w:rsid w:val="00126D0E"/>
    <w:rsid w:val="00130DA0"/>
    <w:rsid w:val="0017444E"/>
    <w:rsid w:val="001758FF"/>
    <w:rsid w:val="001860EE"/>
    <w:rsid w:val="001948EB"/>
    <w:rsid w:val="001B0316"/>
    <w:rsid w:val="001E4EED"/>
    <w:rsid w:val="001F0436"/>
    <w:rsid w:val="0021404B"/>
    <w:rsid w:val="00230C46"/>
    <w:rsid w:val="002838F9"/>
    <w:rsid w:val="002934AB"/>
    <w:rsid w:val="002953C6"/>
    <w:rsid w:val="002D2119"/>
    <w:rsid w:val="002E01CB"/>
    <w:rsid w:val="003069F0"/>
    <w:rsid w:val="00314A87"/>
    <w:rsid w:val="00317126"/>
    <w:rsid w:val="00353B5F"/>
    <w:rsid w:val="003955A3"/>
    <w:rsid w:val="003D1451"/>
    <w:rsid w:val="003F6B1B"/>
    <w:rsid w:val="004150E5"/>
    <w:rsid w:val="00425852"/>
    <w:rsid w:val="004B4674"/>
    <w:rsid w:val="004E3F50"/>
    <w:rsid w:val="004F3437"/>
    <w:rsid w:val="00510347"/>
    <w:rsid w:val="00523852"/>
    <w:rsid w:val="0054454F"/>
    <w:rsid w:val="00596F89"/>
    <w:rsid w:val="005D24F5"/>
    <w:rsid w:val="005F56C1"/>
    <w:rsid w:val="006475FE"/>
    <w:rsid w:val="006606DD"/>
    <w:rsid w:val="006E0D94"/>
    <w:rsid w:val="006F3C6B"/>
    <w:rsid w:val="00744119"/>
    <w:rsid w:val="007D6B6C"/>
    <w:rsid w:val="007F2B30"/>
    <w:rsid w:val="00817DAE"/>
    <w:rsid w:val="00882E62"/>
    <w:rsid w:val="00895CE8"/>
    <w:rsid w:val="008B0349"/>
    <w:rsid w:val="008D650E"/>
    <w:rsid w:val="00913E61"/>
    <w:rsid w:val="0091428D"/>
    <w:rsid w:val="00927F44"/>
    <w:rsid w:val="0093556C"/>
    <w:rsid w:val="00974AEF"/>
    <w:rsid w:val="00990841"/>
    <w:rsid w:val="009D1366"/>
    <w:rsid w:val="00A16C5D"/>
    <w:rsid w:val="00A52B87"/>
    <w:rsid w:val="00A64F56"/>
    <w:rsid w:val="00A6798F"/>
    <w:rsid w:val="00A8219F"/>
    <w:rsid w:val="00AB5CCE"/>
    <w:rsid w:val="00AC01CD"/>
    <w:rsid w:val="00AD1972"/>
    <w:rsid w:val="00B15B03"/>
    <w:rsid w:val="00B27C66"/>
    <w:rsid w:val="00B31623"/>
    <w:rsid w:val="00B45CEF"/>
    <w:rsid w:val="00B468F3"/>
    <w:rsid w:val="00B65EF8"/>
    <w:rsid w:val="00B9106B"/>
    <w:rsid w:val="00BC333F"/>
    <w:rsid w:val="00BD4022"/>
    <w:rsid w:val="00BD7A39"/>
    <w:rsid w:val="00BF3E08"/>
    <w:rsid w:val="00BF66DA"/>
    <w:rsid w:val="00C72823"/>
    <w:rsid w:val="00C94BAD"/>
    <w:rsid w:val="00CA2A99"/>
    <w:rsid w:val="00D00C1E"/>
    <w:rsid w:val="00D30236"/>
    <w:rsid w:val="00D352B2"/>
    <w:rsid w:val="00D60C43"/>
    <w:rsid w:val="00D66C7A"/>
    <w:rsid w:val="00DA1696"/>
    <w:rsid w:val="00DA4412"/>
    <w:rsid w:val="00DB090B"/>
    <w:rsid w:val="00DB7ADD"/>
    <w:rsid w:val="00DE4EA1"/>
    <w:rsid w:val="00E14702"/>
    <w:rsid w:val="00E20834"/>
    <w:rsid w:val="00E27308"/>
    <w:rsid w:val="00E56C82"/>
    <w:rsid w:val="00EA2440"/>
    <w:rsid w:val="00ED78BF"/>
    <w:rsid w:val="00F05FF9"/>
    <w:rsid w:val="00F30359"/>
    <w:rsid w:val="00F3554B"/>
    <w:rsid w:val="00F54B23"/>
    <w:rsid w:val="00F9400E"/>
    <w:rsid w:val="00FC281D"/>
    <w:rsid w:val="00FC3B09"/>
    <w:rsid w:val="02526081"/>
    <w:rsid w:val="03733854"/>
    <w:rsid w:val="03BA3BD8"/>
    <w:rsid w:val="09DA1E42"/>
    <w:rsid w:val="0A2541FF"/>
    <w:rsid w:val="0F543AA8"/>
    <w:rsid w:val="0F7D3334"/>
    <w:rsid w:val="16A972D4"/>
    <w:rsid w:val="18063DC8"/>
    <w:rsid w:val="1BAD029C"/>
    <w:rsid w:val="1BEA1608"/>
    <w:rsid w:val="1C49531D"/>
    <w:rsid w:val="1FDA5DB3"/>
    <w:rsid w:val="221276CD"/>
    <w:rsid w:val="25E97114"/>
    <w:rsid w:val="2CC93CA3"/>
    <w:rsid w:val="2CDB078E"/>
    <w:rsid w:val="3087384A"/>
    <w:rsid w:val="3D2639F1"/>
    <w:rsid w:val="49872324"/>
    <w:rsid w:val="4D8B321D"/>
    <w:rsid w:val="4ED90EB7"/>
    <w:rsid w:val="59A428DE"/>
    <w:rsid w:val="5F6F413E"/>
    <w:rsid w:val="619A19C2"/>
    <w:rsid w:val="61EA4D6E"/>
    <w:rsid w:val="65D718A6"/>
    <w:rsid w:val="6DD725D4"/>
    <w:rsid w:val="6E526229"/>
    <w:rsid w:val="701C1DF8"/>
    <w:rsid w:val="71B175CE"/>
    <w:rsid w:val="71E23C4A"/>
    <w:rsid w:val="76BE3AED"/>
    <w:rsid w:val="78D9716B"/>
    <w:rsid w:val="7DAB34EC"/>
    <w:rsid w:val="7DFA6AAF"/>
    <w:rsid w:val="7EA060A8"/>
    <w:rsid w:val="7F1A13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2"/>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7">
    <w:name w:val="Balloon Text"/>
    <w:basedOn w:val="1"/>
    <w:link w:val="17"/>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1">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table" w:styleId="13">
    <w:name w:val="Table Grid"/>
    <w:basedOn w:val="12"/>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themeColor="hyperlink"/>
      <w:u w:val="single"/>
    </w:rPr>
  </w:style>
  <w:style w:type="character" w:styleId="16">
    <w:name w:val="annotation reference"/>
    <w:basedOn w:val="14"/>
    <w:semiHidden/>
    <w:unhideWhenUsed/>
    <w:qFormat/>
    <w:uiPriority w:val="99"/>
    <w:rPr>
      <w:sz w:val="21"/>
      <w:szCs w:val="21"/>
    </w:rPr>
  </w:style>
  <w:style w:type="character" w:customStyle="1" w:styleId="17">
    <w:name w:val="批注框文本 Char"/>
    <w:basedOn w:val="14"/>
    <w:link w:val="7"/>
    <w:qFormat/>
    <w:uiPriority w:val="0"/>
    <w:rPr>
      <w:rFonts w:ascii="Times New Roman" w:hAnsi="Times New Roman" w:eastAsia="宋体" w:cs="Times New Roman"/>
      <w:kern w:val="2"/>
      <w:sz w:val="18"/>
      <w:szCs w:val="18"/>
    </w:rPr>
  </w:style>
  <w:style w:type="character" w:customStyle="1" w:styleId="18">
    <w:name w:val="页眉 Char"/>
    <w:basedOn w:val="14"/>
    <w:link w:val="9"/>
    <w:qFormat/>
    <w:uiPriority w:val="99"/>
    <w:rPr>
      <w:rFonts w:ascii="Times New Roman" w:hAnsi="Times New Roman" w:eastAsia="宋体" w:cs="Times New Roman"/>
      <w:kern w:val="2"/>
      <w:sz w:val="18"/>
      <w:szCs w:val="18"/>
    </w:rPr>
  </w:style>
  <w:style w:type="character" w:customStyle="1" w:styleId="19">
    <w:name w:val="页脚 Char"/>
    <w:basedOn w:val="14"/>
    <w:link w:val="8"/>
    <w:qFormat/>
    <w:uiPriority w:val="99"/>
    <w:rPr>
      <w:rFonts w:ascii="Times New Roman" w:hAnsi="Times New Roman" w:eastAsia="宋体" w:cs="Times New Roman"/>
      <w:kern w:val="2"/>
      <w:sz w:val="18"/>
      <w:szCs w:val="18"/>
    </w:rPr>
  </w:style>
  <w:style w:type="paragraph" w:styleId="20">
    <w:name w:val="List Paragraph"/>
    <w:basedOn w:val="1"/>
    <w:unhideWhenUsed/>
    <w:qFormat/>
    <w:uiPriority w:val="99"/>
    <w:pPr>
      <w:ind w:firstLine="420" w:firstLineChars="200"/>
    </w:pPr>
  </w:style>
  <w:style w:type="character" w:customStyle="1" w:styleId="21">
    <w:name w:val="标题 1 Char"/>
    <w:basedOn w:val="14"/>
    <w:link w:val="2"/>
    <w:qFormat/>
    <w:uiPriority w:val="0"/>
    <w:rPr>
      <w:rFonts w:ascii="Times New Roman" w:hAnsi="Times New Roman" w:eastAsia="宋体" w:cs="Times New Roman"/>
      <w:b/>
      <w:bCs/>
      <w:kern w:val="44"/>
      <w:sz w:val="44"/>
      <w:szCs w:val="44"/>
    </w:rPr>
  </w:style>
  <w:style w:type="character" w:customStyle="1" w:styleId="22">
    <w:name w:val="标题 3 Char"/>
    <w:basedOn w:val="14"/>
    <w:link w:val="4"/>
    <w:semiHidden/>
    <w:qFormat/>
    <w:uiPriority w:val="0"/>
    <w:rPr>
      <w:rFonts w:ascii="Times New Roman" w:hAnsi="Times New Roman" w:eastAsia="宋体" w:cs="Times New Roman"/>
      <w:b/>
      <w:bCs/>
      <w:kern w:val="2"/>
      <w:sz w:val="32"/>
      <w:szCs w:val="32"/>
    </w:rPr>
  </w:style>
  <w:style w:type="character" w:customStyle="1" w:styleId="23">
    <w:name w:val="标题 2 Char"/>
    <w:basedOn w:val="14"/>
    <w:link w:val="3"/>
    <w:qFormat/>
    <w:uiPriority w:val="0"/>
    <w:rPr>
      <w:rFonts w:asciiTheme="majorHAnsi" w:hAnsiTheme="majorHAnsi" w:eastAsiaTheme="majorEastAsia" w:cstheme="majorBidi"/>
      <w:b/>
      <w:bCs/>
      <w:kern w:val="2"/>
      <w:sz w:val="32"/>
      <w:szCs w:val="32"/>
    </w:rPr>
  </w:style>
  <w:style w:type="paragraph" w:customStyle="1" w:styleId="24">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styleId="25">
    <w:name w:val="No Spacing"/>
    <w:link w:val="26"/>
    <w:qFormat/>
    <w:uiPriority w:val="1"/>
    <w:rPr>
      <w:rFonts w:asciiTheme="minorHAnsi" w:hAnsiTheme="minorHAnsi" w:eastAsiaTheme="minorEastAsia" w:cstheme="minorBidi"/>
      <w:sz w:val="22"/>
      <w:szCs w:val="22"/>
      <w:lang w:val="en-US" w:eastAsia="zh-CN" w:bidi="ar-SA"/>
    </w:rPr>
  </w:style>
  <w:style w:type="character" w:customStyle="1" w:styleId="26">
    <w:name w:val="无间隔 Char"/>
    <w:basedOn w:val="14"/>
    <w:link w:val="25"/>
    <w:qFormat/>
    <w:uiPriority w:val="1"/>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4DA7B-4814-4ADE-B0E3-0F615039B43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9937</Words>
  <Characters>1462</Characters>
  <Lines>12</Lines>
  <Paragraphs>22</Paragraphs>
  <TotalTime>84</TotalTime>
  <ScaleCrop>false</ScaleCrop>
  <LinksUpToDate>false</LinksUpToDate>
  <CharactersWithSpaces>11377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2020-04-09T19:46:00Z</dcterms:created>
  <dc:creator>谢一东</dc:creator>
  <cp:lastModifiedBy>谢一东</cp:lastModifiedBy>
  <cp:lastPrinted>2020-08-13T02:22:00Z</cp:lastPrinted>
  <dcterms:modified xsi:type="dcterms:W3CDTF">2020-09-10T12:09:07Z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